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7.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950" w:type="dxa"/>
        <w:jc w:val="center"/>
        <w:tblLayout w:type="fixed"/>
        <w:tblLook w:val="0000" w:firstRow="0" w:lastRow="0" w:firstColumn="0" w:lastColumn="0" w:noHBand="0" w:noVBand="0"/>
      </w:tblPr>
      <w:tblGrid>
        <w:gridCol w:w="3650"/>
        <w:gridCol w:w="6300"/>
      </w:tblGrid>
      <w:tr w:rsidR="002A7012" w:rsidRPr="00DE0776" w14:paraId="6DF8B3B4" w14:textId="77777777" w:rsidTr="000B380E">
        <w:trPr>
          <w:jc w:val="center"/>
        </w:trPr>
        <w:tc>
          <w:tcPr>
            <w:tcW w:w="3650" w:type="dxa"/>
          </w:tcPr>
          <w:p w14:paraId="13094914" w14:textId="77777777" w:rsidR="002A7012" w:rsidRPr="00DE0776" w:rsidRDefault="002A7012" w:rsidP="002A7012">
            <w:pPr>
              <w:ind w:left="14" w:right="-14"/>
              <w:jc w:val="center"/>
              <w:rPr>
                <w:sz w:val="26"/>
                <w:szCs w:val="26"/>
              </w:rPr>
            </w:pPr>
            <w:r w:rsidRPr="00DE0776">
              <w:rPr>
                <w:sz w:val="26"/>
                <w:szCs w:val="26"/>
              </w:rPr>
              <w:t>BỘ KẾ HOẠCH VÀ ĐẦU TƯ</w:t>
            </w:r>
          </w:p>
          <w:p w14:paraId="66453305" w14:textId="77777777" w:rsidR="002A7012" w:rsidRPr="00DE0776" w:rsidRDefault="002A7012" w:rsidP="002A7012">
            <w:pPr>
              <w:spacing w:before="20"/>
              <w:ind w:left="16" w:right="-18"/>
              <w:jc w:val="center"/>
              <w:rPr>
                <w:b/>
                <w:bCs/>
                <w:sz w:val="26"/>
                <w:szCs w:val="26"/>
              </w:rPr>
            </w:pPr>
            <w:r w:rsidRPr="00DE0776">
              <w:rPr>
                <w:b/>
                <w:bCs/>
                <w:sz w:val="26"/>
                <w:szCs w:val="26"/>
              </w:rPr>
              <w:t>TỔNG CỤC THỐNG KÊ</w:t>
            </w:r>
          </w:p>
          <w:p w14:paraId="07C32DD9" w14:textId="77777777" w:rsidR="002A7012" w:rsidRPr="00DE0776" w:rsidRDefault="002A7012" w:rsidP="002A7012">
            <w:pPr>
              <w:spacing w:before="120"/>
              <w:ind w:left="16" w:right="-18"/>
              <w:jc w:val="both"/>
              <w:rPr>
                <w:sz w:val="12"/>
                <w:szCs w:val="26"/>
              </w:rPr>
            </w:pPr>
            <w:r w:rsidRPr="00DE0776">
              <w:rPr>
                <w:noProof/>
              </w:rPr>
              <mc:AlternateContent>
                <mc:Choice Requires="wps">
                  <w:drawing>
                    <wp:anchor distT="0" distB="0" distL="114300" distR="114300" simplePos="0" relativeHeight="251662336" behindDoc="0" locked="0" layoutInCell="1" allowOverlap="1" wp14:anchorId="0CD5267F" wp14:editId="348EA4E0">
                      <wp:simplePos x="0" y="0"/>
                      <wp:positionH relativeFrom="column">
                        <wp:posOffset>564515</wp:posOffset>
                      </wp:positionH>
                      <wp:positionV relativeFrom="paragraph">
                        <wp:posOffset>37465</wp:posOffset>
                      </wp:positionV>
                      <wp:extent cx="971550" cy="0"/>
                      <wp:effectExtent l="0" t="0" r="0" b="0"/>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w:pict>
                    <v:line w14:anchorId="158303F8" id="Line 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5pt,2.95pt" to="120.9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" strokeweight="1pt"/>
                  </w:pict>
                </mc:Fallback>
              </mc:AlternateContent>
            </w:r>
            <w:r w:rsidRPr="00DE0776">
              <w:rPr>
                <w:sz w:val="26"/>
                <w:szCs w:val="26"/>
              </w:rPr>
              <w:t xml:space="preserve">     </w:t>
            </w:r>
          </w:p>
          <w:p w14:paraId="65C287F1" w14:textId="05DCE8EB" w:rsidR="002A7012" w:rsidRPr="00DE0776" w:rsidRDefault="002A7012" w:rsidP="002A7012">
            <w:pPr>
              <w:ind w:left="14" w:right="-14"/>
              <w:jc w:val="center"/>
            </w:pPr>
            <w:r w:rsidRPr="00DE0776">
              <w:t xml:space="preserve">Số: </w:t>
            </w:r>
            <w:r w:rsidR="00224816">
              <w:t>329</w:t>
            </w:r>
            <w:r w:rsidRPr="00DE0776">
              <w:t>/BC-TCTK</w:t>
            </w:r>
          </w:p>
        </w:tc>
        <w:tc>
          <w:tcPr>
            <w:tcW w:w="6300" w:type="dxa"/>
          </w:tcPr>
          <w:p w14:paraId="72E60589" w14:textId="77777777" w:rsidR="002A7012" w:rsidRPr="00DE0776" w:rsidRDefault="002A7012" w:rsidP="002A7012">
            <w:pPr>
              <w:ind w:left="72"/>
              <w:jc w:val="center"/>
              <w:rPr>
                <w:b/>
                <w:bCs/>
                <w:sz w:val="26"/>
                <w:szCs w:val="26"/>
              </w:rPr>
            </w:pPr>
            <w:r w:rsidRPr="00DE0776">
              <w:rPr>
                <w:b/>
                <w:bCs/>
                <w:sz w:val="26"/>
                <w:szCs w:val="26"/>
              </w:rPr>
              <w:t>CỘNG HÒA XÃ HỘI CHỦ NGHĨA VIỆT NAM</w:t>
            </w:r>
          </w:p>
          <w:p w14:paraId="7D6F4291" w14:textId="77777777" w:rsidR="002A7012" w:rsidRPr="00DE0776" w:rsidRDefault="002A7012" w:rsidP="002A7012">
            <w:pPr>
              <w:spacing w:before="20"/>
              <w:ind w:left="72"/>
              <w:jc w:val="center"/>
              <w:rPr>
                <w:b/>
                <w:bCs/>
              </w:rPr>
            </w:pPr>
            <w:r w:rsidRPr="00DE0776">
              <w:rPr>
                <w:b/>
                <w:bCs/>
              </w:rPr>
              <w:t>Độc lập - Tự do - Hạnh phúc</w:t>
            </w:r>
          </w:p>
          <w:p w14:paraId="3059A0CC" w14:textId="77777777" w:rsidR="002A7012" w:rsidRPr="00DE0776" w:rsidRDefault="002A7012" w:rsidP="002A7012">
            <w:pPr>
              <w:spacing w:before="120"/>
              <w:ind w:left="72"/>
              <w:jc w:val="center"/>
              <w:rPr>
                <w:i/>
                <w:iCs/>
                <w:sz w:val="12"/>
                <w:szCs w:val="26"/>
              </w:rPr>
            </w:pPr>
            <w:r w:rsidRPr="00DE0776">
              <w:rPr>
                <w:noProof/>
                <w:sz w:val="14"/>
              </w:rPr>
              <mc:AlternateContent>
                <mc:Choice Requires="wps">
                  <w:drawing>
                    <wp:anchor distT="0" distB="0" distL="114300" distR="114300" simplePos="0" relativeHeight="251663360" behindDoc="0" locked="0" layoutInCell="1" allowOverlap="1" wp14:anchorId="76B373BF" wp14:editId="5D6C5BB9">
                      <wp:simplePos x="0" y="0"/>
                      <wp:positionH relativeFrom="column">
                        <wp:posOffset>887095</wp:posOffset>
                      </wp:positionH>
                      <wp:positionV relativeFrom="paragraph">
                        <wp:posOffset>27305</wp:posOffset>
                      </wp:positionV>
                      <wp:extent cx="2130425" cy="0"/>
                      <wp:effectExtent l="0" t="0" r="22225" b="19050"/>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04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w:pict>
                    <v:line w14:anchorId="521FFD95" id="Line 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85pt,2.15pt" to="237.6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" strokeweight="1pt"/>
                  </w:pict>
                </mc:Fallback>
              </mc:AlternateContent>
            </w:r>
          </w:p>
          <w:p w14:paraId="797A9024" w14:textId="5FA2C6B3" w:rsidR="002A7012" w:rsidRPr="00DE0776" w:rsidRDefault="002A7012" w:rsidP="002A7012">
            <w:pPr>
              <w:ind w:left="72"/>
              <w:jc w:val="center"/>
              <w:rPr>
                <w:rFonts w:ascii=".VnTime" w:hAnsi=".VnTime" w:cs=".VnTime"/>
                <w:b/>
                <w:bCs/>
                <w:i/>
                <w:iCs/>
              </w:rPr>
            </w:pPr>
            <w:r w:rsidRPr="00DE0776">
              <w:rPr>
                <w:i/>
                <w:iCs/>
              </w:rPr>
              <w:t xml:space="preserve">Hà Nội, ngày </w:t>
            </w:r>
            <w:r w:rsidR="00860A3E" w:rsidRPr="00DE0776">
              <w:rPr>
                <w:i/>
                <w:iCs/>
              </w:rPr>
              <w:t>06</w:t>
            </w:r>
            <w:r w:rsidR="00BC0D35" w:rsidRPr="00DE0776">
              <w:rPr>
                <w:i/>
                <w:iCs/>
              </w:rPr>
              <w:t xml:space="preserve"> </w:t>
            </w:r>
            <w:r w:rsidRPr="00DE0776">
              <w:rPr>
                <w:i/>
                <w:iCs/>
              </w:rPr>
              <w:t>tháng</w:t>
            </w:r>
            <w:r w:rsidR="00B22F48" w:rsidRPr="00DE0776">
              <w:rPr>
                <w:i/>
                <w:iCs/>
              </w:rPr>
              <w:t xml:space="preserve"> </w:t>
            </w:r>
            <w:r w:rsidR="007F36FE">
              <w:rPr>
                <w:i/>
                <w:iCs/>
              </w:rPr>
              <w:t>11</w:t>
            </w:r>
            <w:r w:rsidRPr="00DE0776">
              <w:rPr>
                <w:i/>
                <w:iCs/>
              </w:rPr>
              <w:t xml:space="preserve"> năm 2024</w:t>
            </w:r>
          </w:p>
        </w:tc>
      </w:tr>
    </w:tbl>
    <w:p w14:paraId="7912FFB1" w14:textId="77777777" w:rsidR="002A7012" w:rsidRPr="00DE0776" w:rsidRDefault="002A7012" w:rsidP="002A7012">
      <w:pPr>
        <w:spacing w:line="276" w:lineRule="auto"/>
        <w:jc w:val="center"/>
        <w:rPr>
          <w:rFonts w:ascii=".VnArialH" w:hAnsi=".VnArialH" w:cs=".VnArialH"/>
          <w:b/>
          <w:bCs/>
          <w:sz w:val="2"/>
          <w:szCs w:val="2"/>
        </w:rPr>
      </w:pPr>
    </w:p>
    <w:p w14:paraId="68E81A84" w14:textId="341127AC" w:rsidR="002A7012" w:rsidRDefault="002A7012" w:rsidP="002A7012">
      <w:pPr>
        <w:jc w:val="center"/>
        <w:rPr>
          <w:b/>
          <w:bCs/>
          <w:sz w:val="24"/>
          <w:szCs w:val="48"/>
        </w:rPr>
      </w:pPr>
    </w:p>
    <w:p w14:paraId="112BB8E5" w14:textId="77777777" w:rsidR="00FF2F6B" w:rsidRPr="00DE0776" w:rsidRDefault="00FF2F6B" w:rsidP="002A7012">
      <w:pPr>
        <w:jc w:val="center"/>
        <w:rPr>
          <w:b/>
          <w:bCs/>
          <w:sz w:val="24"/>
          <w:szCs w:val="48"/>
        </w:rPr>
      </w:pPr>
    </w:p>
    <w:p w14:paraId="2B4E257A" w14:textId="77777777" w:rsidR="002A7012" w:rsidRPr="00DE0776" w:rsidRDefault="002A7012" w:rsidP="002A7012">
      <w:pPr>
        <w:jc w:val="center"/>
        <w:rPr>
          <w:b/>
          <w:bCs/>
          <w:sz w:val="40"/>
          <w:szCs w:val="40"/>
        </w:rPr>
      </w:pPr>
      <w:r w:rsidRPr="00DE0776">
        <w:rPr>
          <w:b/>
          <w:bCs/>
          <w:sz w:val="40"/>
          <w:szCs w:val="40"/>
        </w:rPr>
        <w:t>BÁO CÁO</w:t>
      </w:r>
    </w:p>
    <w:p w14:paraId="700085E5" w14:textId="0D85D149" w:rsidR="002A7012" w:rsidRPr="00DE0776" w:rsidRDefault="002A7012" w:rsidP="002A7012">
      <w:pPr>
        <w:jc w:val="center"/>
        <w:rPr>
          <w:b/>
          <w:bCs/>
          <w:sz w:val="34"/>
          <w:szCs w:val="34"/>
        </w:rPr>
      </w:pPr>
      <w:r w:rsidRPr="00DE0776">
        <w:rPr>
          <w:b/>
          <w:bCs/>
          <w:sz w:val="34"/>
          <w:szCs w:val="34"/>
        </w:rPr>
        <w:t xml:space="preserve">TÌNH HÌNH KINH TẾ </w:t>
      </w:r>
      <w:r w:rsidRPr="00DE0776">
        <w:rPr>
          <w:bCs/>
          <w:sz w:val="34"/>
          <w:szCs w:val="34"/>
        </w:rPr>
        <w:t>-</w:t>
      </w:r>
      <w:r w:rsidRPr="00DE0776">
        <w:rPr>
          <w:b/>
          <w:bCs/>
          <w:sz w:val="34"/>
          <w:szCs w:val="34"/>
        </w:rPr>
        <w:t xml:space="preserve"> XÃ HỘI </w:t>
      </w:r>
      <w:r w:rsidRPr="00DE0776">
        <w:rPr>
          <w:b/>
          <w:bCs/>
          <w:sz w:val="34"/>
          <w:szCs w:val="34"/>
        </w:rPr>
        <w:br/>
        <w:t xml:space="preserve">THÁNG </w:t>
      </w:r>
      <w:r w:rsidR="007F36FE">
        <w:rPr>
          <w:b/>
          <w:bCs/>
          <w:sz w:val="34"/>
          <w:szCs w:val="34"/>
        </w:rPr>
        <w:t>MƯỜI</w:t>
      </w:r>
      <w:r w:rsidR="00E76B5D" w:rsidRPr="00DE0776">
        <w:rPr>
          <w:b/>
          <w:bCs/>
          <w:sz w:val="34"/>
          <w:szCs w:val="34"/>
        </w:rPr>
        <w:t xml:space="preserve"> </w:t>
      </w:r>
      <w:r w:rsidRPr="00DE0776">
        <w:rPr>
          <w:b/>
          <w:bCs/>
          <w:sz w:val="34"/>
          <w:szCs w:val="34"/>
        </w:rPr>
        <w:t xml:space="preserve">VÀ </w:t>
      </w:r>
      <w:r w:rsidR="007F36FE">
        <w:rPr>
          <w:b/>
          <w:bCs/>
          <w:sz w:val="34"/>
          <w:szCs w:val="34"/>
        </w:rPr>
        <w:t>10</w:t>
      </w:r>
      <w:r w:rsidRPr="00DE0776">
        <w:rPr>
          <w:b/>
          <w:bCs/>
          <w:sz w:val="34"/>
          <w:szCs w:val="34"/>
        </w:rPr>
        <w:t xml:space="preserve"> THÁNG NĂM 2024</w:t>
      </w:r>
    </w:p>
    <w:p w14:paraId="5F1D9475" w14:textId="77777777" w:rsidR="002A7012" w:rsidRPr="00DE0776" w:rsidRDefault="002A7012" w:rsidP="002A7012">
      <w:pPr>
        <w:spacing w:before="20"/>
        <w:jc w:val="center"/>
        <w:rPr>
          <w:rFonts w:ascii="Arial" w:hAnsi="Arial" w:cs="Arial"/>
          <w:b/>
          <w:bCs/>
          <w:sz w:val="38"/>
          <w:szCs w:val="52"/>
        </w:rPr>
      </w:pPr>
      <w:r w:rsidRPr="00DE0776">
        <w:rPr>
          <w:rFonts w:ascii="Arial" w:hAnsi="Arial" w:cs="Arial"/>
          <w:b/>
          <w:bCs/>
          <w:noProof/>
          <w:sz w:val="50"/>
          <w:szCs w:val="52"/>
        </w:rPr>
        <mc:AlternateContent>
          <mc:Choice Requires="wps">
            <w:drawing>
              <wp:anchor distT="0" distB="0" distL="114300" distR="114300" simplePos="0" relativeHeight="251664384" behindDoc="0" locked="0" layoutInCell="1" allowOverlap="1" wp14:anchorId="2107B36E" wp14:editId="3F7B5A07">
                <wp:simplePos x="0" y="0"/>
                <wp:positionH relativeFrom="column">
                  <wp:posOffset>2136140</wp:posOffset>
                </wp:positionH>
                <wp:positionV relativeFrom="paragraph">
                  <wp:posOffset>26035</wp:posOffset>
                </wp:positionV>
                <wp:extent cx="1412875" cy="0"/>
                <wp:effectExtent l="10160" t="6985" r="5715" b="12065"/>
                <wp:wrapNone/>
                <wp:docPr id="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2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w:pict>
              <v:shapetype w14:anchorId="1FAF00FC" id="_x0000_t32" coordsize="21600,21600" o:spt="32" o:oned="t" path="m,l21600,21600e" filled="f">
                <v:path arrowok="t" fillok="f" o:connecttype="none"/>
                <o:lock v:ext="edit" shapetype="t"/>
              </v:shapetype>
              <v:shape id="AutoShape 4" o:spid="_x0000_s1026" type="#_x0000_t32" style="position:absolute;margin-left:168.2pt;margin-top:2.05pt;width:111.2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5PaHgIAADs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"/>
            </w:pict>
          </mc:Fallback>
        </mc:AlternateContent>
      </w:r>
    </w:p>
    <w:p w14:paraId="5BD64205" w14:textId="77777777" w:rsidR="00EA5CF7" w:rsidRPr="00211080" w:rsidRDefault="00EA5CF7" w:rsidP="00FF2F6B">
      <w:pPr>
        <w:spacing w:after="120" w:line="276" w:lineRule="auto"/>
        <w:ind w:firstLine="720"/>
        <w:jc w:val="both"/>
        <w:rPr>
          <w:b/>
          <w:bCs/>
        </w:rPr>
      </w:pPr>
      <w:r w:rsidRPr="00211080">
        <w:rPr>
          <w:b/>
          <w:bCs/>
        </w:rPr>
        <w:t xml:space="preserve">1. Sản xuất nông, lâm nghiệp và thủy sản </w:t>
      </w:r>
    </w:p>
    <w:p w14:paraId="0C5A3DE7" w14:textId="71E089AE" w:rsidR="00DC7CF6" w:rsidRPr="00211080" w:rsidRDefault="00DC7CF6" w:rsidP="00FF2F6B">
      <w:pPr>
        <w:tabs>
          <w:tab w:val="left" w:pos="720"/>
        </w:tabs>
        <w:spacing w:after="120" w:line="276" w:lineRule="auto"/>
        <w:ind w:firstLine="720"/>
        <w:jc w:val="both"/>
        <w:rPr>
          <w:i/>
          <w:iCs/>
          <w:lang w:val="pt-BR"/>
        </w:rPr>
      </w:pPr>
      <w:r w:rsidRPr="00211080">
        <w:rPr>
          <w:bCs/>
          <w:i/>
          <w:lang w:val="pt-BR"/>
        </w:rPr>
        <w:t xml:space="preserve">Sản xuất nông nghiệp trong tháng Mười tập trung vào chăm sóc, thu hoạch lúa mùa, lúa thu đông trên cả nước và gieo trồng cây màu vụ đông ở phía Bắc. </w:t>
      </w:r>
      <w:r w:rsidRPr="00211080">
        <w:rPr>
          <w:i/>
          <w:iCs/>
          <w:color w:val="0D0D0D"/>
          <w:lang w:val="pt-BR"/>
        </w:rPr>
        <w:t>Chăn nuôi phát triển ổn định, các địa phương tập trung phục hồi sản xuất sau ảnh hưởng của bão số 3.</w:t>
      </w:r>
      <w:r w:rsidRPr="00211080">
        <w:rPr>
          <w:i/>
          <w:color w:val="000000"/>
          <w:lang w:val="af-ZA"/>
        </w:rPr>
        <w:t xml:space="preserve"> H</w:t>
      </w:r>
      <w:r w:rsidRPr="00211080">
        <w:rPr>
          <w:rStyle w:val="normalchar"/>
          <w:i/>
          <w:color w:val="000000"/>
          <w:lang w:val="af-ZA"/>
        </w:rPr>
        <w:t xml:space="preserve">oạt động </w:t>
      </w:r>
      <w:r w:rsidRPr="00211080">
        <w:rPr>
          <w:bCs/>
          <w:i/>
          <w:iCs/>
          <w:lang w:val="pt-BR"/>
        </w:rPr>
        <w:t>khai thác gỗ tiếp tục được đẩy mạnh do nhu cầu gỗ nguyên liệu tăng.</w:t>
      </w:r>
      <w:r w:rsidRPr="00211080">
        <w:rPr>
          <w:i/>
          <w:iCs/>
          <w:lang w:val="af-ZA"/>
        </w:rPr>
        <w:t xml:space="preserve"> Nuôi trồng thủy sản </w:t>
      </w:r>
      <w:r w:rsidR="002509CF">
        <w:rPr>
          <w:i/>
          <w:iCs/>
          <w:lang w:val="af-ZA"/>
        </w:rPr>
        <w:t>nỗ lực duy trì tăng trưởng</w:t>
      </w:r>
      <w:r w:rsidRPr="00211080">
        <w:rPr>
          <w:i/>
          <w:iCs/>
          <w:lang w:val="af-ZA"/>
        </w:rPr>
        <w:t xml:space="preserve">, </w:t>
      </w:r>
      <w:r w:rsidRPr="00211080">
        <w:rPr>
          <w:i/>
          <w:iCs/>
          <w:lang w:val="pt-BR"/>
        </w:rPr>
        <w:t>nuôi cá tra và tôm nước lợ đáp ứng tiêu dùng trong nước và xuất khẩu trong những tháng cuối năm, riêng khai thác thủy sản giảm do ảnh hưởng của thời tiết, mưa bão.</w:t>
      </w:r>
    </w:p>
    <w:p w14:paraId="57AAF58D" w14:textId="77777777" w:rsidR="00DC7CF6" w:rsidRPr="00211080" w:rsidRDefault="00DC7CF6" w:rsidP="00FF2F6B">
      <w:pPr>
        <w:spacing w:after="120" w:line="276" w:lineRule="auto"/>
        <w:ind w:firstLine="720"/>
        <w:jc w:val="both"/>
        <w:rPr>
          <w:b/>
          <w:bCs/>
          <w:i/>
          <w:iCs/>
          <w:lang w:val="pt-BR"/>
        </w:rPr>
      </w:pPr>
      <w:r w:rsidRPr="00211080">
        <w:rPr>
          <w:b/>
          <w:bCs/>
          <w:i/>
          <w:iCs/>
          <w:lang w:val="pt-BR"/>
        </w:rPr>
        <w:t xml:space="preserve">a) Nông nghiệp </w:t>
      </w:r>
    </w:p>
    <w:p w14:paraId="549AFCF6" w14:textId="77777777" w:rsidR="00DC7CF6" w:rsidRPr="00211080" w:rsidRDefault="00DC7CF6" w:rsidP="00FF2F6B">
      <w:pPr>
        <w:spacing w:after="120" w:line="276" w:lineRule="auto"/>
        <w:ind w:firstLine="720"/>
        <w:jc w:val="both"/>
        <w:rPr>
          <w:bCs/>
          <w:i/>
          <w:lang w:val="pt-BR"/>
        </w:rPr>
      </w:pPr>
      <w:r w:rsidRPr="00211080">
        <w:rPr>
          <w:bCs/>
          <w:i/>
          <w:lang w:val="pt-BR"/>
        </w:rPr>
        <w:t>Lúa mùa</w:t>
      </w:r>
    </w:p>
    <w:p w14:paraId="58E741EE" w14:textId="78289319" w:rsidR="00DC7CF6" w:rsidRPr="00211080" w:rsidRDefault="00DC7CF6" w:rsidP="00FF2F6B">
      <w:pPr>
        <w:spacing w:after="120" w:line="276" w:lineRule="auto"/>
        <w:ind w:firstLine="720"/>
        <w:jc w:val="both"/>
        <w:rPr>
          <w:b/>
          <w:lang w:val="pt-BR"/>
        </w:rPr>
      </w:pPr>
      <w:r w:rsidRPr="00211080">
        <w:rPr>
          <w:bCs/>
          <w:lang w:val="pt-BR"/>
        </w:rPr>
        <w:t xml:space="preserve">Vụ mùa năm 2024 cả nước gieo cấy được 1.540,9 nghìn ha, </w:t>
      </w:r>
      <w:r w:rsidRPr="00211080">
        <w:rPr>
          <w:lang w:val="pt-BR"/>
        </w:rPr>
        <w:t xml:space="preserve">bằng 99,9% </w:t>
      </w:r>
      <w:r w:rsidRPr="00211080">
        <w:rPr>
          <w:bCs/>
          <w:lang w:val="pt-BR"/>
        </w:rPr>
        <w:t>vụ mùa năm trước, trong đó: Các địa phương phía Bắc đạt 997,2 nghìn ha, bằng 99,2%; các địa phương phía Nam đạt 543,7 nghìn ha, bằng 101,1%.</w:t>
      </w:r>
    </w:p>
    <w:p w14:paraId="3AD93C20" w14:textId="72AFA992" w:rsidR="00DC7CF6" w:rsidRPr="00211080" w:rsidRDefault="00DC7CF6" w:rsidP="00FF2F6B">
      <w:pPr>
        <w:spacing w:after="120" w:line="276" w:lineRule="auto"/>
        <w:ind w:firstLine="720"/>
        <w:jc w:val="both"/>
        <w:rPr>
          <w:lang w:val="pt-BR"/>
        </w:rPr>
      </w:pPr>
      <w:r w:rsidRPr="00211080">
        <w:rPr>
          <w:bCs/>
          <w:lang w:val="pt-BR"/>
        </w:rPr>
        <w:t xml:space="preserve">Tính đến ngày 20/10/2024, cả nước thu hoạch được 1.198,8 nghìn ha lúa mùa, </w:t>
      </w:r>
      <w:r w:rsidRPr="00211080">
        <w:rPr>
          <w:color w:val="0D0D0D"/>
          <w:lang w:val="pt-BR"/>
        </w:rPr>
        <w:t xml:space="preserve">giảm 28,3 nghìn ha so với cùng kỳ năm trước do chịu ảnh hưởng nặng nề của cơn bão số 3 vào đầu tháng Chín làm nhiều diện tích lúa gần đến kỳ thu hoạch bị thiệt hại, trong đó có </w:t>
      </w:r>
      <w:r w:rsidRPr="00211080">
        <w:rPr>
          <w:lang w:val="pt-BR"/>
        </w:rPr>
        <w:t>khoảng 75 nghìn ha bị mất trắng</w:t>
      </w:r>
      <w:r w:rsidRPr="00211080">
        <w:rPr>
          <w:rStyle w:val="FootnoteReference"/>
          <w:lang w:val="vi-VN"/>
        </w:rPr>
        <w:footnoteReference w:id="1"/>
      </w:r>
      <w:r w:rsidRPr="00211080">
        <w:rPr>
          <w:lang w:val="pt-BR"/>
        </w:rPr>
        <w:t>.</w:t>
      </w:r>
      <w:r w:rsidRPr="00211080">
        <w:rPr>
          <w:bCs/>
          <w:lang w:val="pt-BR"/>
        </w:rPr>
        <w:t xml:space="preserve"> </w:t>
      </w:r>
      <w:r w:rsidRPr="00211080">
        <w:rPr>
          <w:color w:val="0D0D0D"/>
          <w:lang w:val="pt-BR"/>
        </w:rPr>
        <w:t>Đến nay</w:t>
      </w:r>
      <w:r w:rsidR="0028391A">
        <w:rPr>
          <w:color w:val="0D0D0D"/>
          <w:lang w:val="pt-BR"/>
        </w:rPr>
        <w:t>,</w:t>
      </w:r>
      <w:r w:rsidRPr="00211080">
        <w:rPr>
          <w:color w:val="0D0D0D"/>
          <w:lang w:val="pt-BR"/>
        </w:rPr>
        <w:t xml:space="preserve"> các địa phương phía Bắc đã thu hoạch 731,1 nghìn ha lúa mùa, chiếm 73,3% diện tích gieo cấy và </w:t>
      </w:r>
      <w:r w:rsidRPr="00211080">
        <w:rPr>
          <w:lang w:val="pt-BR"/>
        </w:rPr>
        <w:t>bằng 97,6% cùn</w:t>
      </w:r>
      <w:r w:rsidRPr="00211080">
        <w:rPr>
          <w:color w:val="0D0D0D"/>
          <w:lang w:val="pt-BR"/>
        </w:rPr>
        <w:t>g kỳ năm trước</w:t>
      </w:r>
      <w:r w:rsidRPr="00211080">
        <w:rPr>
          <w:bCs/>
          <w:lang w:val="pt-BR"/>
        </w:rPr>
        <w:t>; các địa phương phía Nam thu hoạch được 467,7 nghìn ha, chiếm 86</w:t>
      </w:r>
      <w:r w:rsidR="0028391A">
        <w:rPr>
          <w:bCs/>
          <w:lang w:val="pt-BR"/>
        </w:rPr>
        <w:t>,0</w:t>
      </w:r>
      <w:r w:rsidRPr="00211080">
        <w:rPr>
          <w:bCs/>
          <w:lang w:val="pt-BR"/>
        </w:rPr>
        <w:t xml:space="preserve">% và bằng 97,8%. </w:t>
      </w:r>
      <w:r w:rsidRPr="00211080">
        <w:rPr>
          <w:color w:val="0D0D0D"/>
          <w:lang w:val="pt-BR"/>
        </w:rPr>
        <w:t xml:space="preserve">Những ngày cuối tháng Mười, các địa phương đang khẩn trương thu hoạch lúa đã chín, đồng thời thu dọn diện tích lúa bị hư hỏng. </w:t>
      </w:r>
      <w:r w:rsidR="00204041">
        <w:rPr>
          <w:lang w:val="pt-BR"/>
        </w:rPr>
        <w:t>D</w:t>
      </w:r>
      <w:r w:rsidR="00204041" w:rsidRPr="00211080">
        <w:rPr>
          <w:lang w:val="pt-BR"/>
        </w:rPr>
        <w:t xml:space="preserve">ự báo </w:t>
      </w:r>
      <w:r w:rsidR="00204041">
        <w:rPr>
          <w:lang w:val="pt-BR"/>
        </w:rPr>
        <w:t>k</w:t>
      </w:r>
      <w:r w:rsidRPr="00211080">
        <w:rPr>
          <w:lang w:val="pt-BR"/>
        </w:rPr>
        <w:t xml:space="preserve">ết quả sản xuất vụ mùa năm nay thấp so với vụ mùa năm trước do bị ảnh hưởng của bão lũ và ngập úng. </w:t>
      </w:r>
    </w:p>
    <w:p w14:paraId="63C9E01D" w14:textId="77777777" w:rsidR="00FF2F6B" w:rsidRDefault="00FF2F6B" w:rsidP="00211080">
      <w:pPr>
        <w:spacing w:after="120" w:line="264" w:lineRule="auto"/>
        <w:ind w:firstLine="720"/>
        <w:jc w:val="both"/>
        <w:rPr>
          <w:i/>
          <w:lang w:val="pt-BR"/>
        </w:rPr>
      </w:pPr>
    </w:p>
    <w:p w14:paraId="3AE46A59" w14:textId="5FEEB606" w:rsidR="00DC7CF6" w:rsidRPr="00211080" w:rsidRDefault="00DC7CF6" w:rsidP="00FF2F6B">
      <w:pPr>
        <w:spacing w:after="100" w:line="252" w:lineRule="auto"/>
        <w:ind w:firstLine="720"/>
        <w:jc w:val="both"/>
        <w:rPr>
          <w:b/>
          <w:i/>
          <w:lang w:val="pt-BR"/>
        </w:rPr>
      </w:pPr>
      <w:r w:rsidRPr="00211080">
        <w:rPr>
          <w:i/>
          <w:lang w:val="pt-BR"/>
        </w:rPr>
        <w:lastRenderedPageBreak/>
        <w:t>Lúa hè thu</w:t>
      </w:r>
    </w:p>
    <w:p w14:paraId="67D0A030" w14:textId="1A99C1DA" w:rsidR="00DC7CF6" w:rsidRPr="00211080" w:rsidRDefault="009C7BE0" w:rsidP="00FF2F6B">
      <w:pPr>
        <w:spacing w:after="100" w:line="252" w:lineRule="auto"/>
        <w:ind w:firstLine="720"/>
        <w:jc w:val="both"/>
        <w:rPr>
          <w:bCs/>
          <w:lang w:val="pt-BR"/>
        </w:rPr>
      </w:pPr>
      <w:r>
        <w:rPr>
          <w:bCs/>
          <w:lang w:val="pt-BR"/>
        </w:rPr>
        <w:t xml:space="preserve">Vụ </w:t>
      </w:r>
      <w:r w:rsidR="00DC7CF6" w:rsidRPr="00211080">
        <w:rPr>
          <w:bCs/>
          <w:lang w:val="pt-BR"/>
        </w:rPr>
        <w:t xml:space="preserve">hè thu </w:t>
      </w:r>
      <w:r w:rsidR="006222C3">
        <w:rPr>
          <w:bCs/>
          <w:lang w:val="pt-BR"/>
        </w:rPr>
        <w:t xml:space="preserve">năm nay </w:t>
      </w:r>
      <w:r>
        <w:rPr>
          <w:bCs/>
          <w:lang w:val="pt-BR"/>
        </w:rPr>
        <w:t xml:space="preserve">cả nước </w:t>
      </w:r>
      <w:r w:rsidR="00DC7CF6" w:rsidRPr="00211080">
        <w:rPr>
          <w:bCs/>
          <w:lang w:val="pt-BR"/>
        </w:rPr>
        <w:t>gieo cấy đ</w:t>
      </w:r>
      <w:r>
        <w:rPr>
          <w:bCs/>
          <w:lang w:val="pt-BR"/>
        </w:rPr>
        <w:t>ược</w:t>
      </w:r>
      <w:r w:rsidR="00DC7CF6" w:rsidRPr="00211080">
        <w:rPr>
          <w:bCs/>
          <w:lang w:val="pt-BR"/>
        </w:rPr>
        <w:t xml:space="preserve"> 1.</w:t>
      </w:r>
      <w:r w:rsidR="00DC7CF6" w:rsidRPr="00211080">
        <w:rPr>
          <w:lang w:val="pt-BR"/>
        </w:rPr>
        <w:t>909,3 nghìn ha, giảm 3,5 nghìn ha</w:t>
      </w:r>
      <w:r w:rsidR="00DC7CF6" w:rsidRPr="00211080">
        <w:rPr>
          <w:rStyle w:val="FootnoteReference"/>
          <w:lang w:val="pt-BR"/>
        </w:rPr>
        <w:footnoteReference w:id="2"/>
      </w:r>
      <w:r w:rsidR="00DC7CF6" w:rsidRPr="00211080">
        <w:rPr>
          <w:lang w:val="pt-BR"/>
        </w:rPr>
        <w:t xml:space="preserve"> so với vụ hè thu năm 2023 </w:t>
      </w:r>
      <w:r w:rsidR="006222C3">
        <w:rPr>
          <w:lang w:val="pt-BR"/>
        </w:rPr>
        <w:t xml:space="preserve">chủ yếu </w:t>
      </w:r>
      <w:r w:rsidR="00DC7CF6" w:rsidRPr="00211080">
        <w:rPr>
          <w:color w:val="0D0D0D"/>
          <w:lang w:val="pt-BR"/>
        </w:rPr>
        <w:t>do chuyển đổi mục đích sang đất phi nông nghiệp, chuyển sang trồng cây rau, màu, cây ăn quả h</w:t>
      </w:r>
      <w:r w:rsidR="00E6631F">
        <w:rPr>
          <w:color w:val="0D0D0D"/>
          <w:lang w:val="pt-BR"/>
        </w:rPr>
        <w:t>oặc</w:t>
      </w:r>
      <w:r w:rsidR="00DC7CF6" w:rsidRPr="00211080">
        <w:rPr>
          <w:color w:val="0D0D0D"/>
          <w:lang w:val="pt-BR"/>
        </w:rPr>
        <w:t xml:space="preserve"> nuôi trồng thủy sản cho hiệu quả kinh tế cao hơn</w:t>
      </w:r>
      <w:r w:rsidR="00DC7CF6" w:rsidRPr="00211080">
        <w:rPr>
          <w:lang w:val="pt-BR"/>
        </w:rPr>
        <w:t xml:space="preserve">. </w:t>
      </w:r>
      <w:r w:rsidR="00DC7CF6" w:rsidRPr="00211080">
        <w:rPr>
          <w:lang w:val="de-DE"/>
        </w:rPr>
        <w:t>Theo báo cáo sơ bộ, n</w:t>
      </w:r>
      <w:r w:rsidR="00DC7CF6" w:rsidRPr="00211080">
        <w:rPr>
          <w:lang w:val="pt-BR"/>
        </w:rPr>
        <w:t xml:space="preserve">ăng suất lúa hè thu đạt 58,1 tạ/ha, tăng 0,5 tạ/ha so với vụ hè thu năm trước; sản lượng đạt 11,1 triệu tấn, tăng 77,6 nghìn tấn. </w:t>
      </w:r>
    </w:p>
    <w:p w14:paraId="499E32B2" w14:textId="77777777" w:rsidR="00DC7CF6" w:rsidRPr="00211080" w:rsidRDefault="00DC7CF6" w:rsidP="00FF2F6B">
      <w:pPr>
        <w:tabs>
          <w:tab w:val="left" w:pos="567"/>
        </w:tabs>
        <w:spacing w:after="100" w:line="252" w:lineRule="auto"/>
        <w:ind w:firstLine="720"/>
        <w:jc w:val="both"/>
        <w:rPr>
          <w:bCs/>
          <w:i/>
          <w:lang w:val="pt-BR"/>
        </w:rPr>
      </w:pPr>
      <w:r w:rsidRPr="00211080">
        <w:rPr>
          <w:bCs/>
          <w:i/>
          <w:lang w:val="pt-BR"/>
        </w:rPr>
        <w:t>Lúa thu đông</w:t>
      </w:r>
    </w:p>
    <w:p w14:paraId="550BA7A9" w14:textId="6ECA7107" w:rsidR="00DC7CF6" w:rsidRPr="00211080" w:rsidRDefault="00DC7CF6" w:rsidP="00FF2F6B">
      <w:pPr>
        <w:tabs>
          <w:tab w:val="left" w:pos="567"/>
        </w:tabs>
        <w:spacing w:after="100" w:line="252" w:lineRule="auto"/>
        <w:ind w:firstLine="720"/>
        <w:jc w:val="both"/>
        <w:rPr>
          <w:bCs/>
          <w:spacing w:val="-4"/>
          <w:lang w:val="pt-BR"/>
        </w:rPr>
      </w:pPr>
      <w:r w:rsidRPr="00211080">
        <w:rPr>
          <w:color w:val="0D0D0D"/>
          <w:spacing w:val="-4"/>
          <w:lang w:val="pt-BR"/>
        </w:rPr>
        <w:t>Tính đến ngày 20/10/2024</w:t>
      </w:r>
      <w:r w:rsidRPr="00211080">
        <w:rPr>
          <w:bCs/>
          <w:spacing w:val="-4"/>
          <w:lang w:val="pt-BR"/>
        </w:rPr>
        <w:t>, vùng Đồng bằng sông Cửu Long gieo sạ được 710,7 nghìn ha lúa thu đông, bằng 102,6% cùng kỳ năm trước</w:t>
      </w:r>
      <w:r w:rsidR="009C7BE0">
        <w:rPr>
          <w:bCs/>
          <w:spacing w:val="-4"/>
          <w:lang w:val="pt-BR"/>
        </w:rPr>
        <w:t xml:space="preserve">, chủ yếu do </w:t>
      </w:r>
      <w:r w:rsidR="009C7BE0" w:rsidRPr="001D6256">
        <w:rPr>
          <w:color w:val="0D0D0D"/>
          <w:spacing w:val="-2"/>
          <w:lang w:val="pt-BR"/>
        </w:rPr>
        <w:t>tăng diện tích gieo sạ (tăng vụ) nhờ thời tiết thuận lợi, giá lúa ổn định người dân tranh thủ xuống giống</w:t>
      </w:r>
      <w:r w:rsidRPr="00211080">
        <w:rPr>
          <w:bCs/>
          <w:spacing w:val="-4"/>
          <w:lang w:val="pt-BR"/>
        </w:rPr>
        <w:t>. Đến nay, toàn vùng đã thu hoạch 334,3 nghìn ha, chiếm 47</w:t>
      </w:r>
      <w:r w:rsidR="0028391A">
        <w:rPr>
          <w:bCs/>
          <w:spacing w:val="-4"/>
          <w:lang w:val="pt-BR"/>
        </w:rPr>
        <w:t>,0</w:t>
      </w:r>
      <w:r w:rsidRPr="00211080">
        <w:rPr>
          <w:bCs/>
          <w:spacing w:val="-4"/>
          <w:lang w:val="pt-BR"/>
        </w:rPr>
        <w:t xml:space="preserve">% diện tích gieo cấy, </w:t>
      </w:r>
      <w:r w:rsidRPr="00211080">
        <w:rPr>
          <w:color w:val="0D0D0D"/>
          <w:spacing w:val="-4"/>
          <w:lang w:val="pt-BR"/>
        </w:rPr>
        <w:t>trong đó tập trung ở Cần Thơ với 66 nghìn ha; Đồng Tháp 86 nghìn ha</w:t>
      </w:r>
      <w:r w:rsidR="009A232D">
        <w:rPr>
          <w:color w:val="0D0D0D"/>
          <w:spacing w:val="-4"/>
          <w:lang w:val="pt-BR"/>
        </w:rPr>
        <w:t>;</w:t>
      </w:r>
      <w:r w:rsidRPr="00211080">
        <w:rPr>
          <w:color w:val="0D0D0D"/>
          <w:spacing w:val="-4"/>
          <w:lang w:val="pt-BR"/>
        </w:rPr>
        <w:t xml:space="preserve"> Kiên Giang 78 nghìn ha</w:t>
      </w:r>
      <w:r w:rsidRPr="00211080">
        <w:rPr>
          <w:bCs/>
          <w:spacing w:val="-4"/>
          <w:lang w:val="pt-BR"/>
        </w:rPr>
        <w:t>.</w:t>
      </w:r>
    </w:p>
    <w:p w14:paraId="3B2BE5CC" w14:textId="77777777" w:rsidR="00DC7CF6" w:rsidRPr="00211080" w:rsidRDefault="00DC7CF6" w:rsidP="00FF2F6B">
      <w:pPr>
        <w:spacing w:after="100" w:line="252" w:lineRule="auto"/>
        <w:ind w:firstLine="720"/>
        <w:jc w:val="both"/>
        <w:rPr>
          <w:i/>
          <w:lang w:val="pt-BR"/>
        </w:rPr>
      </w:pPr>
      <w:r w:rsidRPr="00211080">
        <w:rPr>
          <w:i/>
          <w:lang w:val="pt-BR"/>
        </w:rPr>
        <w:t>Cây hàng năm</w:t>
      </w:r>
    </w:p>
    <w:p w14:paraId="1E1B9010" w14:textId="12F83574" w:rsidR="00DC7CF6" w:rsidRPr="00211080" w:rsidRDefault="00DC7CF6" w:rsidP="00FF2F6B">
      <w:pPr>
        <w:spacing w:after="100" w:line="252" w:lineRule="auto"/>
        <w:ind w:firstLine="720"/>
        <w:jc w:val="both"/>
        <w:rPr>
          <w:lang w:val="pt-BR"/>
        </w:rPr>
      </w:pPr>
      <w:r w:rsidRPr="00211080">
        <w:rPr>
          <w:lang w:val="de-DE"/>
        </w:rPr>
        <w:t>Do thời tiết trong tháng thuận lợi,</w:t>
      </w:r>
      <w:r w:rsidRPr="00211080">
        <w:rPr>
          <w:lang w:val="pt-BR"/>
        </w:rPr>
        <w:t xml:space="preserve"> các địa phương phía Bắc tranh thủ gieo trồng rau màu vụ đông nên tiến độ gieo trồng một số cây vụ đông năm nay nhanh hơn so với cùng kỳ năm trước. </w:t>
      </w:r>
    </w:p>
    <w:p w14:paraId="22727E32" w14:textId="77777777" w:rsidR="00DC7CF6" w:rsidRPr="007D42A5" w:rsidRDefault="00DC7CF6" w:rsidP="00FF2F6B">
      <w:pPr>
        <w:spacing w:before="120"/>
        <w:jc w:val="center"/>
        <w:rPr>
          <w:rFonts w:ascii="Arial" w:hAnsi="Arial" w:cs="Arial"/>
          <w:b/>
          <w:sz w:val="24"/>
          <w:szCs w:val="24"/>
          <w:lang w:val="de-DE"/>
        </w:rPr>
      </w:pPr>
      <w:r w:rsidRPr="007D42A5">
        <w:rPr>
          <w:rFonts w:ascii="Arial" w:hAnsi="Arial" w:cs="Arial"/>
          <w:b/>
          <w:sz w:val="24"/>
          <w:szCs w:val="24"/>
          <w:lang w:val="de-DE"/>
        </w:rPr>
        <w:t>Hình 1. Diện tích một số cây hàng năm</w:t>
      </w:r>
    </w:p>
    <w:p w14:paraId="1D60097A" w14:textId="77777777" w:rsidR="00DC7CF6" w:rsidRPr="007D42A5" w:rsidRDefault="00DC7CF6" w:rsidP="00DC7CF6">
      <w:pPr>
        <w:pStyle w:val="Normal1"/>
        <w:tabs>
          <w:tab w:val="left" w:pos="7380"/>
        </w:tabs>
        <w:spacing w:before="60" w:beforeAutospacing="0" w:after="0" w:afterAutospacing="0"/>
        <w:jc w:val="center"/>
        <w:rPr>
          <w:rFonts w:ascii="Arial" w:hAnsi="Arial" w:cs="Arial"/>
          <w:bCs/>
          <w:i/>
          <w:iCs/>
        </w:rPr>
      </w:pPr>
      <w:r w:rsidRPr="007D42A5">
        <w:rPr>
          <w:rFonts w:ascii="Arial" w:hAnsi="Arial" w:cs="Arial"/>
          <w:bCs/>
          <w:i/>
          <w:iCs/>
        </w:rPr>
        <w:t xml:space="preserve">(Tính đến </w:t>
      </w:r>
      <w:r>
        <w:rPr>
          <w:rFonts w:ascii="Arial" w:hAnsi="Arial" w:cs="Arial"/>
          <w:bCs/>
          <w:i/>
          <w:iCs/>
        </w:rPr>
        <w:t>20/</w:t>
      </w:r>
      <w:r w:rsidRPr="007D42A5">
        <w:rPr>
          <w:rFonts w:ascii="Arial" w:hAnsi="Arial" w:cs="Arial"/>
          <w:bCs/>
          <w:i/>
          <w:iCs/>
        </w:rPr>
        <w:t>10/202</w:t>
      </w:r>
      <w:r>
        <w:rPr>
          <w:rFonts w:ascii="Arial" w:hAnsi="Arial" w:cs="Arial"/>
          <w:bCs/>
          <w:i/>
          <w:iCs/>
        </w:rPr>
        <w:t>4</w:t>
      </w:r>
      <w:r w:rsidRPr="007D42A5">
        <w:rPr>
          <w:rFonts w:ascii="Arial" w:hAnsi="Arial" w:cs="Arial"/>
          <w:bCs/>
          <w:i/>
          <w:iCs/>
        </w:rPr>
        <w:t>)</w:t>
      </w:r>
    </w:p>
    <w:p w14:paraId="08584179" w14:textId="77777777" w:rsidR="00DC7CF6" w:rsidRPr="007D42A5" w:rsidRDefault="00DC7CF6" w:rsidP="00DC7CF6">
      <w:pPr>
        <w:pStyle w:val="Normal1"/>
        <w:tabs>
          <w:tab w:val="left" w:pos="7380"/>
        </w:tabs>
        <w:spacing w:before="60" w:beforeAutospacing="0" w:after="0" w:afterAutospacing="0"/>
        <w:jc w:val="center"/>
        <w:rPr>
          <w:rFonts w:ascii="Arial" w:hAnsi="Arial" w:cs="Arial"/>
          <w:bCs/>
          <w:i/>
          <w:iCs/>
        </w:rPr>
      </w:pPr>
      <w:r>
        <w:rPr>
          <w:noProof/>
        </w:rPr>
        <w:drawing>
          <wp:inline distT="0" distB="0" distL="0" distR="0" wp14:anchorId="56A0B0B0" wp14:editId="00CB90B8">
            <wp:extent cx="5690870" cy="1500808"/>
            <wp:effectExtent l="0" t="0" r="508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9813" cy="1511078"/>
                    </a:xfrm>
                    <a:prstGeom prst="rect">
                      <a:avLst/>
                    </a:prstGeom>
                    <a:noFill/>
                    <a:ln>
                      <a:noFill/>
                    </a:ln>
                  </pic:spPr>
                </pic:pic>
              </a:graphicData>
            </a:graphic>
          </wp:inline>
        </w:drawing>
      </w:r>
    </w:p>
    <w:p w14:paraId="3FA3C210" w14:textId="77777777" w:rsidR="00DC7CF6" w:rsidRPr="007D42A5" w:rsidRDefault="00DC7CF6" w:rsidP="00FF2F6B">
      <w:pPr>
        <w:spacing w:before="120" w:after="100" w:line="264" w:lineRule="auto"/>
        <w:ind w:firstLine="720"/>
        <w:jc w:val="both"/>
        <w:rPr>
          <w:rFonts w:eastAsiaTheme="minorEastAsia"/>
          <w:lang w:val="pt-BR"/>
        </w:rPr>
      </w:pPr>
      <w:r w:rsidRPr="007D42A5">
        <w:rPr>
          <w:i/>
          <w:spacing w:val="-2"/>
        </w:rPr>
        <w:t>Chăn nuôi</w:t>
      </w:r>
    </w:p>
    <w:p w14:paraId="0858B16A" w14:textId="4A25E0AB" w:rsidR="00DC7CF6" w:rsidRPr="007A77EE" w:rsidRDefault="00DC7CF6" w:rsidP="00FF2F6B">
      <w:pPr>
        <w:spacing w:after="100" w:line="252" w:lineRule="auto"/>
        <w:ind w:firstLine="720"/>
        <w:jc w:val="both"/>
        <w:rPr>
          <w:lang w:val="vi-VN"/>
        </w:rPr>
      </w:pPr>
      <w:r w:rsidRPr="00ED45E2">
        <w:rPr>
          <w:lang w:val="de-DE"/>
        </w:rPr>
        <w:t xml:space="preserve">Chăn nuôi trâu, bò </w:t>
      </w:r>
      <w:r w:rsidRPr="00ED45E2">
        <w:rPr>
          <w:lang w:val="pt-BR"/>
        </w:rPr>
        <w:t xml:space="preserve">trong tháng </w:t>
      </w:r>
      <w:r w:rsidRPr="00ED45E2">
        <w:rPr>
          <w:lang w:val="de-DE"/>
        </w:rPr>
        <w:t>có xu hướng giảm</w:t>
      </w:r>
      <w:r w:rsidRPr="00ED45E2">
        <w:rPr>
          <w:rStyle w:val="FootnoteReference"/>
          <w:lang w:val="pt-BR"/>
        </w:rPr>
        <w:footnoteReference w:id="3"/>
      </w:r>
      <w:r w:rsidRPr="007D42A5">
        <w:rPr>
          <w:rFonts w:eastAsiaTheme="minorEastAsia"/>
          <w:lang w:val="pt-BR"/>
        </w:rPr>
        <w:t>, dịch bệnh cơ bản được kiểm soát. Hiện tại đang là thời điểm người chăn nuôi tập trung tái đàn, tăng đàn, chăm sóc đàn gia súc, gia cầm để cung ứng nguồn thịt ra thị trường những tháng cuối năm và các kỳ lễ</w:t>
      </w:r>
      <w:r w:rsidR="0028391A">
        <w:rPr>
          <w:rFonts w:eastAsiaTheme="minorEastAsia"/>
          <w:lang w:val="pt-BR"/>
        </w:rPr>
        <w:t>,</w:t>
      </w:r>
      <w:r w:rsidRPr="007D42A5">
        <w:rPr>
          <w:rFonts w:eastAsiaTheme="minorEastAsia"/>
          <w:lang w:val="pt-BR"/>
        </w:rPr>
        <w:t xml:space="preserve"> tết sắp tới</w:t>
      </w:r>
      <w:r w:rsidRPr="007A77EE">
        <w:rPr>
          <w:bCs/>
          <w:lang w:val="pt-BR"/>
        </w:rPr>
        <w:t xml:space="preserve">. </w:t>
      </w:r>
      <w:r w:rsidRPr="007A77EE">
        <w:rPr>
          <w:lang w:val="vi-VN"/>
        </w:rPr>
        <w:t>Để ổn định thị t</w:t>
      </w:r>
      <w:r>
        <w:rPr>
          <w:lang w:val="vi-VN"/>
        </w:rPr>
        <w:t xml:space="preserve">rường sản xuất và tiêu thụ </w:t>
      </w:r>
      <w:r w:rsidRPr="007A77EE">
        <w:rPr>
          <w:lang w:val="vi-VN"/>
        </w:rPr>
        <w:t>trong nước, cần thực hiện quyết liệt đồng thời nhiều biện pháp, chính sách</w:t>
      </w:r>
      <w:r>
        <w:t xml:space="preserve"> </w:t>
      </w:r>
      <w:r w:rsidRPr="007D42A5">
        <w:rPr>
          <w:spacing w:val="2"/>
          <w:lang w:val="de-DE"/>
        </w:rPr>
        <w:t>phòng, chống dịch bệnh, tổ chức hiệu quả việc tiêm vắc xin; giám sát, phát hiện và xử lý kịp thời các ổ dịch mới phát sinh, không rõ nguồn gốc</w:t>
      </w:r>
      <w:r w:rsidRPr="007A77EE">
        <w:rPr>
          <w:lang w:val="vi-VN"/>
        </w:rPr>
        <w:t xml:space="preserve"> </w:t>
      </w:r>
      <w:r>
        <w:t xml:space="preserve">nhằm </w:t>
      </w:r>
      <w:r w:rsidRPr="007A77EE">
        <w:rPr>
          <w:lang w:val="vi-VN"/>
        </w:rPr>
        <w:t>đảm bảo quyền lợi của người chăn nuôi và người tiêu dùng</w:t>
      </w:r>
      <w:r w:rsidRPr="007D42A5">
        <w:rPr>
          <w:lang w:val="sv-SE"/>
        </w:rPr>
        <w:t>.</w:t>
      </w:r>
    </w:p>
    <w:p w14:paraId="4D9ADB91" w14:textId="77777777" w:rsidR="00DC7CF6" w:rsidRPr="007D42A5" w:rsidRDefault="00DC7CF6" w:rsidP="00DC7CF6">
      <w:pPr>
        <w:spacing w:before="120" w:line="288" w:lineRule="auto"/>
        <w:jc w:val="center"/>
        <w:rPr>
          <w:rFonts w:ascii="Arial" w:hAnsi="Arial" w:cs="Arial"/>
          <w:b/>
          <w:sz w:val="24"/>
          <w:szCs w:val="24"/>
          <w:lang w:val="de-DE"/>
        </w:rPr>
      </w:pPr>
      <w:r w:rsidRPr="007D42A5">
        <w:rPr>
          <w:rFonts w:ascii="Arial" w:hAnsi="Arial" w:cs="Arial"/>
          <w:b/>
          <w:sz w:val="24"/>
          <w:szCs w:val="24"/>
          <w:lang w:val="de-DE"/>
        </w:rPr>
        <w:lastRenderedPageBreak/>
        <w:t>Hình 2. Tốc độ tăng/giảm số lượng gia súc, gia cầm</w:t>
      </w:r>
    </w:p>
    <w:p w14:paraId="48E61C06" w14:textId="77777777" w:rsidR="00DC7CF6" w:rsidRPr="007D42A5" w:rsidRDefault="00DC7CF6" w:rsidP="00DC7CF6">
      <w:pPr>
        <w:spacing w:after="120" w:line="288" w:lineRule="auto"/>
        <w:jc w:val="center"/>
        <w:rPr>
          <w:rFonts w:ascii="Arial" w:hAnsi="Arial" w:cs="Arial"/>
          <w:b/>
          <w:sz w:val="24"/>
          <w:szCs w:val="24"/>
          <w:lang w:val="de-DE"/>
        </w:rPr>
      </w:pPr>
      <w:r w:rsidRPr="007D42A5">
        <w:rPr>
          <w:rFonts w:ascii="Arial" w:hAnsi="Arial" w:cs="Arial"/>
          <w:b/>
          <w:sz w:val="24"/>
          <w:szCs w:val="24"/>
          <w:lang w:val="de-DE"/>
        </w:rPr>
        <w:t>cuối tháng 10/202</w:t>
      </w:r>
      <w:r>
        <w:rPr>
          <w:rFonts w:ascii="Arial" w:hAnsi="Arial" w:cs="Arial"/>
          <w:b/>
          <w:sz w:val="24"/>
          <w:szCs w:val="24"/>
          <w:lang w:val="de-DE"/>
        </w:rPr>
        <w:t>4</w:t>
      </w:r>
      <w:r w:rsidRPr="007D42A5">
        <w:rPr>
          <w:rFonts w:ascii="Arial" w:hAnsi="Arial" w:cs="Arial"/>
          <w:b/>
          <w:sz w:val="24"/>
          <w:szCs w:val="24"/>
          <w:lang w:val="de-DE"/>
        </w:rPr>
        <w:t xml:space="preserve"> so với cùng thời điểm năm trước</w:t>
      </w:r>
    </w:p>
    <w:p w14:paraId="3ECDDD8F" w14:textId="77777777" w:rsidR="00DC7CF6" w:rsidRPr="007D42A5" w:rsidRDefault="00DC7CF6" w:rsidP="00DC7CF6">
      <w:pPr>
        <w:spacing w:line="288" w:lineRule="auto"/>
        <w:jc w:val="center"/>
        <w:rPr>
          <w:lang w:val="pt-BR"/>
        </w:rPr>
      </w:pPr>
      <w:r>
        <w:rPr>
          <w:noProof/>
        </w:rPr>
        <w:drawing>
          <wp:inline distT="0" distB="0" distL="0" distR="0" wp14:anchorId="4558B6A8" wp14:editId="04058B1C">
            <wp:extent cx="5701145" cy="1533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02237" cy="1533819"/>
                    </a:xfrm>
                    <a:prstGeom prst="rect">
                      <a:avLst/>
                    </a:prstGeom>
                    <a:noFill/>
                    <a:ln>
                      <a:noFill/>
                    </a:ln>
                  </pic:spPr>
                </pic:pic>
              </a:graphicData>
            </a:graphic>
          </wp:inline>
        </w:drawing>
      </w:r>
    </w:p>
    <w:p w14:paraId="7AB98672" w14:textId="77777777" w:rsidR="00DC7CF6" w:rsidRPr="007D42A5" w:rsidRDefault="00DC7CF6" w:rsidP="00DC7CF6">
      <w:pPr>
        <w:pStyle w:val="List3"/>
        <w:spacing w:before="40" w:beforeAutospacing="0" w:after="40" w:afterAutospacing="0" w:line="288" w:lineRule="auto"/>
        <w:ind w:firstLine="567"/>
        <w:jc w:val="both"/>
        <w:rPr>
          <w:rFonts w:eastAsiaTheme="minorEastAsia"/>
          <w:sz w:val="4"/>
          <w:szCs w:val="28"/>
          <w:lang w:val="pt-BR"/>
        </w:rPr>
      </w:pPr>
    </w:p>
    <w:p w14:paraId="3A67B8E7" w14:textId="7B52CEA4" w:rsidR="00DC7CF6" w:rsidRPr="00ED45E2" w:rsidRDefault="00DC7CF6" w:rsidP="00211080">
      <w:pPr>
        <w:spacing w:after="120" w:line="264" w:lineRule="auto"/>
        <w:ind w:firstLine="720"/>
        <w:jc w:val="both"/>
        <w:rPr>
          <w:b/>
          <w:i/>
          <w:lang w:val="de-DE"/>
        </w:rPr>
      </w:pPr>
      <w:r w:rsidRPr="00ED45E2">
        <w:rPr>
          <w:lang w:val="sv-SE"/>
        </w:rPr>
        <w:t>Tính đ</w:t>
      </w:r>
      <w:r w:rsidRPr="00ED45E2">
        <w:rPr>
          <w:bCs/>
          <w:lang w:val="sv-SE"/>
        </w:rPr>
        <w:t>ến ngày 28/</w:t>
      </w:r>
      <w:r>
        <w:rPr>
          <w:bCs/>
          <w:lang w:val="sv-SE"/>
        </w:rPr>
        <w:t>10</w:t>
      </w:r>
      <w:r w:rsidRPr="00ED45E2">
        <w:rPr>
          <w:bCs/>
          <w:lang w:val="sv-SE"/>
        </w:rPr>
        <w:t xml:space="preserve">/2024, </w:t>
      </w:r>
      <w:r w:rsidRPr="00ED45E2">
        <w:rPr>
          <w:lang w:val="sv-SE"/>
        </w:rPr>
        <w:t xml:space="preserve">cả nước không còn dịch tai xanh; dịch cúm gia cầm còn ở </w:t>
      </w:r>
      <w:r>
        <w:rPr>
          <w:lang w:val="sv-SE"/>
        </w:rPr>
        <w:t>Nghệ An</w:t>
      </w:r>
      <w:r w:rsidRPr="00ED45E2">
        <w:rPr>
          <w:lang w:val="sv-SE"/>
        </w:rPr>
        <w:t xml:space="preserve">; dịch lở mồm long móng còn ở </w:t>
      </w:r>
      <w:r>
        <w:rPr>
          <w:lang w:val="sv-SE"/>
        </w:rPr>
        <w:t>Bắc Kạn</w:t>
      </w:r>
      <w:r w:rsidRPr="00ED45E2">
        <w:rPr>
          <w:lang w:val="sv-SE"/>
        </w:rPr>
        <w:t xml:space="preserve">; dịch viêm da nổi cục còn ở </w:t>
      </w:r>
      <w:r>
        <w:rPr>
          <w:lang w:val="sv-SE"/>
        </w:rPr>
        <w:t>Cao Bằng, Nghệ An</w:t>
      </w:r>
      <w:r w:rsidR="0028391A">
        <w:rPr>
          <w:lang w:val="sv-SE"/>
        </w:rPr>
        <w:t>,</w:t>
      </w:r>
      <w:r>
        <w:rPr>
          <w:lang w:val="sv-SE"/>
        </w:rPr>
        <w:t xml:space="preserve"> Đắk Lắk</w:t>
      </w:r>
      <w:r w:rsidRPr="00ED45E2">
        <w:rPr>
          <w:lang w:val="sv-SE"/>
        </w:rPr>
        <w:t xml:space="preserve"> và dịch tả lợn châu Phi còn ở 2</w:t>
      </w:r>
      <w:r>
        <w:rPr>
          <w:lang w:val="sv-SE"/>
        </w:rPr>
        <w:t>8</w:t>
      </w:r>
      <w:r w:rsidRPr="00ED45E2">
        <w:rPr>
          <w:lang w:val="sv-SE"/>
        </w:rPr>
        <w:t xml:space="preserve"> địa phương chưa qua 21 ngày.</w:t>
      </w:r>
    </w:p>
    <w:p w14:paraId="7CB522AA" w14:textId="77777777" w:rsidR="00DC7CF6" w:rsidRPr="00FC383C" w:rsidRDefault="00DC7CF6" w:rsidP="00211080">
      <w:pPr>
        <w:tabs>
          <w:tab w:val="left" w:pos="720"/>
        </w:tabs>
        <w:spacing w:after="120" w:line="264" w:lineRule="auto"/>
        <w:ind w:firstLine="720"/>
        <w:jc w:val="both"/>
        <w:rPr>
          <w:b/>
          <w:bCs/>
          <w:i/>
          <w:iCs/>
        </w:rPr>
      </w:pPr>
      <w:r w:rsidRPr="00FC383C">
        <w:rPr>
          <w:b/>
          <w:bCs/>
          <w:i/>
          <w:iCs/>
        </w:rPr>
        <w:t>b) Lâm nghiệp</w:t>
      </w:r>
    </w:p>
    <w:p w14:paraId="4BFFBC0F" w14:textId="3F65B820" w:rsidR="00DC7CF6" w:rsidRPr="00FC383C" w:rsidRDefault="00DC7CF6" w:rsidP="00211080">
      <w:pPr>
        <w:tabs>
          <w:tab w:val="left" w:pos="0"/>
        </w:tabs>
        <w:spacing w:after="120" w:line="264" w:lineRule="auto"/>
        <w:ind w:firstLine="720"/>
        <w:jc w:val="both"/>
        <w:rPr>
          <w:lang w:val="sv-SE"/>
        </w:rPr>
      </w:pPr>
      <w:r w:rsidRPr="00FC383C">
        <w:t>Diện tích rừng trồng mới tập trung</w:t>
      </w:r>
      <w:r>
        <w:t xml:space="preserve"> cả nước tháng 10/2024 ước đạt 33,1 nghìn ha, tăng 6,2</w:t>
      </w:r>
      <w:r w:rsidRPr="00FC383C">
        <w:t>% so với cùng kỳ năm trước</w:t>
      </w:r>
      <w:r w:rsidRPr="00FC383C">
        <w:rPr>
          <w:lang w:val="sv-SE"/>
        </w:rPr>
        <w:t>.</w:t>
      </w:r>
      <w:r>
        <w:rPr>
          <w:lang w:val="sv-SE"/>
        </w:rPr>
        <w:t xml:space="preserve"> M</w:t>
      </w:r>
      <w:r w:rsidRPr="00FC383C">
        <w:rPr>
          <w:lang w:val="sv-SE"/>
        </w:rPr>
        <w:t>ột số tỉn</w:t>
      </w:r>
      <w:r>
        <w:rPr>
          <w:lang w:val="sv-SE"/>
        </w:rPr>
        <w:t xml:space="preserve">h có </w:t>
      </w:r>
      <w:r w:rsidRPr="0065542D">
        <w:rPr>
          <w:bCs/>
          <w:lang w:val="pt-BR"/>
        </w:rPr>
        <w:t>có diện tích rừng trồng mới tăng cao: Cà Mau tăng 121,2%</w:t>
      </w:r>
      <w:r w:rsidR="009A232D">
        <w:rPr>
          <w:bCs/>
          <w:lang w:val="pt-BR"/>
        </w:rPr>
        <w:t>;</w:t>
      </w:r>
      <w:r>
        <w:rPr>
          <w:bCs/>
          <w:lang w:val="pt-BR"/>
        </w:rPr>
        <w:t xml:space="preserve"> </w:t>
      </w:r>
      <w:r w:rsidRPr="0065542D">
        <w:rPr>
          <w:bCs/>
          <w:lang w:val="pt-BR"/>
        </w:rPr>
        <w:t>Quảng Bình tăng 19,0%</w:t>
      </w:r>
      <w:r w:rsidR="009A232D">
        <w:rPr>
          <w:bCs/>
          <w:lang w:val="pt-BR"/>
        </w:rPr>
        <w:t>;</w:t>
      </w:r>
      <w:r w:rsidRPr="0065542D">
        <w:rPr>
          <w:bCs/>
          <w:lang w:val="pt-BR"/>
        </w:rPr>
        <w:t xml:space="preserve"> Nghệ An tăng 15,2%</w:t>
      </w:r>
      <w:r w:rsidR="009A232D">
        <w:rPr>
          <w:bCs/>
          <w:lang w:val="pt-BR"/>
        </w:rPr>
        <w:t>;</w:t>
      </w:r>
      <w:r w:rsidRPr="0065542D">
        <w:rPr>
          <w:bCs/>
          <w:lang w:val="pt-BR"/>
        </w:rPr>
        <w:t xml:space="preserve"> Quảng Nam 5,5%</w:t>
      </w:r>
      <w:r>
        <w:rPr>
          <w:lang w:val="sv-SE"/>
        </w:rPr>
        <w:t xml:space="preserve">. </w:t>
      </w:r>
      <w:r w:rsidRPr="00FC383C">
        <w:rPr>
          <w:lang w:val="sv-SE"/>
        </w:rPr>
        <w:t>Số cây</w:t>
      </w:r>
      <w:r>
        <w:rPr>
          <w:lang w:val="sv-SE"/>
        </w:rPr>
        <w:t xml:space="preserve"> lâm nghiệp trồng phân tán đạt 7,9</w:t>
      </w:r>
      <w:r w:rsidRPr="00FC383C">
        <w:rPr>
          <w:lang w:val="sv-SE"/>
        </w:rPr>
        <w:t xml:space="preserve"> triệu cây, tăng </w:t>
      </w:r>
      <w:r>
        <w:rPr>
          <w:lang w:val="sv-SE"/>
        </w:rPr>
        <w:t>4,2</w:t>
      </w:r>
      <w:r w:rsidRPr="00FC383C">
        <w:rPr>
          <w:lang w:val="sv-SE"/>
        </w:rPr>
        <w:t>% so với cùng kỳ năm trước. Sản lượn</w:t>
      </w:r>
      <w:r>
        <w:rPr>
          <w:lang w:val="sv-SE"/>
        </w:rPr>
        <w:t>g gỗ khai thác trong tháng đạt 2.420,8</w:t>
      </w:r>
      <w:r w:rsidRPr="00FC383C">
        <w:rPr>
          <w:lang w:val="sv-SE"/>
        </w:rPr>
        <w:t xml:space="preserve"> nghìn m</w:t>
      </w:r>
      <w:r w:rsidRPr="00FC383C">
        <w:rPr>
          <w:vertAlign w:val="superscript"/>
          <w:lang w:val="sv-SE"/>
        </w:rPr>
        <w:t>3</w:t>
      </w:r>
      <w:r>
        <w:rPr>
          <w:lang w:val="sv-SE"/>
        </w:rPr>
        <w:t>, tăng 14,7</w:t>
      </w:r>
      <w:r w:rsidRPr="00FC383C">
        <w:rPr>
          <w:lang w:val="sv-SE"/>
        </w:rPr>
        <w:t xml:space="preserve">% </w:t>
      </w:r>
      <w:r w:rsidRPr="003E5B52">
        <w:rPr>
          <w:bCs/>
          <w:lang w:val="pt-BR"/>
        </w:rPr>
        <w:t xml:space="preserve">do </w:t>
      </w:r>
      <w:r>
        <w:rPr>
          <w:bCs/>
          <w:lang w:val="pt-BR"/>
        </w:rPr>
        <w:t>nhu cầu gỗ nguyên liệu</w:t>
      </w:r>
      <w:r w:rsidRPr="0065542D">
        <w:rPr>
          <w:bCs/>
          <w:lang w:val="pt-BR"/>
        </w:rPr>
        <w:t xml:space="preserve"> </w:t>
      </w:r>
      <w:r>
        <w:rPr>
          <w:bCs/>
          <w:lang w:val="pt-BR"/>
        </w:rPr>
        <w:t xml:space="preserve">tại </w:t>
      </w:r>
      <w:r w:rsidRPr="0065542D">
        <w:rPr>
          <w:bCs/>
          <w:lang w:val="pt-BR"/>
        </w:rPr>
        <w:t>các nhà máy chế biến</w:t>
      </w:r>
      <w:r>
        <w:rPr>
          <w:bCs/>
          <w:lang w:val="pt-BR"/>
        </w:rPr>
        <w:t xml:space="preserve"> tăng</w:t>
      </w:r>
      <w:r w:rsidRPr="003E5B52">
        <w:rPr>
          <w:bCs/>
          <w:lang w:val="pt-BR"/>
        </w:rPr>
        <w:t xml:space="preserve">, </w:t>
      </w:r>
      <w:r w:rsidRPr="0065542D">
        <w:rPr>
          <w:bCs/>
          <w:lang w:val="pt-BR"/>
        </w:rPr>
        <w:t>giá gỗ ổn định</w:t>
      </w:r>
      <w:r w:rsidR="009A232D">
        <w:rPr>
          <w:bCs/>
          <w:lang w:val="pt-BR"/>
        </w:rPr>
        <w:t xml:space="preserve"> nên</w:t>
      </w:r>
      <w:r w:rsidRPr="0065542D">
        <w:rPr>
          <w:bCs/>
          <w:lang w:val="pt-BR"/>
        </w:rPr>
        <w:t xml:space="preserve"> người dân tích cực khai thác diện tích rừng đến tuổi thu hoạch</w:t>
      </w:r>
      <w:r w:rsidRPr="00FC383C">
        <w:rPr>
          <w:lang w:val="sv-SE"/>
        </w:rPr>
        <w:t xml:space="preserve">. </w:t>
      </w:r>
      <w:r w:rsidRPr="0065542D">
        <w:rPr>
          <w:bCs/>
          <w:lang w:val="pt-BR"/>
        </w:rPr>
        <w:t>Một số địa phương có sản lượng gỗ khai thác tăng cao như: Quảng Trị tăng 29,5%</w:t>
      </w:r>
      <w:r w:rsidR="009A232D">
        <w:rPr>
          <w:bCs/>
          <w:lang w:val="pt-BR"/>
        </w:rPr>
        <w:t>;</w:t>
      </w:r>
      <w:r w:rsidRPr="0065542D">
        <w:rPr>
          <w:bCs/>
          <w:lang w:val="pt-BR"/>
        </w:rPr>
        <w:t xml:space="preserve"> Bắc Kạn tăng 22,8%</w:t>
      </w:r>
      <w:r w:rsidR="009A232D">
        <w:rPr>
          <w:bCs/>
          <w:lang w:val="pt-BR"/>
        </w:rPr>
        <w:t>;</w:t>
      </w:r>
      <w:r w:rsidRPr="0065542D">
        <w:rPr>
          <w:bCs/>
          <w:lang w:val="pt-BR"/>
        </w:rPr>
        <w:t xml:space="preserve"> Quảng Bình tăng 17,6%</w:t>
      </w:r>
      <w:r w:rsidR="009A232D">
        <w:rPr>
          <w:bCs/>
          <w:lang w:val="pt-BR"/>
        </w:rPr>
        <w:t>;</w:t>
      </w:r>
      <w:r w:rsidRPr="0065542D">
        <w:rPr>
          <w:bCs/>
          <w:lang w:val="pt-BR"/>
        </w:rPr>
        <w:t xml:space="preserve"> Nghệ An tăng 15</w:t>
      </w:r>
      <w:r>
        <w:rPr>
          <w:bCs/>
          <w:lang w:val="pt-BR"/>
        </w:rPr>
        <w:t>,0</w:t>
      </w:r>
      <w:r w:rsidRPr="0065542D">
        <w:rPr>
          <w:bCs/>
          <w:lang w:val="pt-BR"/>
        </w:rPr>
        <w:t>%</w:t>
      </w:r>
      <w:r>
        <w:rPr>
          <w:bCs/>
          <w:lang w:val="pt-BR"/>
        </w:rPr>
        <w:t>.</w:t>
      </w:r>
      <w:r w:rsidRPr="00052F12">
        <w:rPr>
          <w:bCs/>
          <w:lang w:val="pt-BR"/>
        </w:rPr>
        <w:t xml:space="preserve"> </w:t>
      </w:r>
      <w:r w:rsidRPr="0065542D">
        <w:rPr>
          <w:bCs/>
          <w:lang w:val="pt-BR"/>
        </w:rPr>
        <w:t xml:space="preserve">Ngoài ra, ở một số địa phương bị ảnh hưởng của bão </w:t>
      </w:r>
      <w:r>
        <w:rPr>
          <w:bCs/>
          <w:lang w:val="pt-BR"/>
        </w:rPr>
        <w:t>số 3</w:t>
      </w:r>
      <w:r w:rsidRPr="0065542D">
        <w:rPr>
          <w:bCs/>
          <w:lang w:val="pt-BR"/>
        </w:rPr>
        <w:t xml:space="preserve">, nhiều diện tích rừng bị đổ gãy, sạt lở phải khai thác tận thu </w:t>
      </w:r>
      <w:r w:rsidR="00A47EE8">
        <w:rPr>
          <w:bCs/>
          <w:lang w:val="pt-BR"/>
        </w:rPr>
        <w:t>nên</w:t>
      </w:r>
      <w:r w:rsidRPr="0065542D">
        <w:rPr>
          <w:bCs/>
          <w:lang w:val="pt-BR"/>
        </w:rPr>
        <w:t xml:space="preserve"> sản lượng gỗ khai thác tăng mạnh, như Quảng Ninh tăng 170</w:t>
      </w:r>
      <w:r>
        <w:rPr>
          <w:bCs/>
          <w:lang w:val="pt-BR"/>
        </w:rPr>
        <w:t>,0</w:t>
      </w:r>
      <w:r w:rsidRPr="0065542D">
        <w:rPr>
          <w:bCs/>
          <w:lang w:val="pt-BR"/>
        </w:rPr>
        <w:t>%</w:t>
      </w:r>
      <w:r w:rsidR="009A232D">
        <w:rPr>
          <w:bCs/>
          <w:lang w:val="pt-BR"/>
        </w:rPr>
        <w:t>;</w:t>
      </w:r>
      <w:r w:rsidRPr="0065542D">
        <w:rPr>
          <w:bCs/>
          <w:lang w:val="pt-BR"/>
        </w:rPr>
        <w:t xml:space="preserve"> Yên Bái tăng 78,7%</w:t>
      </w:r>
      <w:r w:rsidR="009A232D">
        <w:rPr>
          <w:bCs/>
          <w:lang w:val="pt-BR"/>
        </w:rPr>
        <w:t>;</w:t>
      </w:r>
      <w:r w:rsidRPr="0065542D">
        <w:rPr>
          <w:bCs/>
          <w:lang w:val="pt-BR"/>
        </w:rPr>
        <w:t xml:space="preserve"> Lạng Sơn tăng 32,0%</w:t>
      </w:r>
      <w:r>
        <w:rPr>
          <w:bCs/>
          <w:lang w:val="pt-BR"/>
        </w:rPr>
        <w:t>.</w:t>
      </w:r>
    </w:p>
    <w:p w14:paraId="2CDE5F4C" w14:textId="77777777" w:rsidR="00DC7CF6" w:rsidRPr="00052F12" w:rsidRDefault="00DC7CF6" w:rsidP="00211080">
      <w:pPr>
        <w:tabs>
          <w:tab w:val="left" w:pos="0"/>
        </w:tabs>
        <w:spacing w:after="120" w:line="264" w:lineRule="auto"/>
        <w:ind w:firstLine="720"/>
        <w:jc w:val="both"/>
        <w:rPr>
          <w:bCs/>
          <w:lang w:val="pt-BR"/>
        </w:rPr>
      </w:pPr>
      <w:r w:rsidRPr="00052F12">
        <w:t>Tính</w:t>
      </w:r>
      <w:r w:rsidRPr="00052F12">
        <w:rPr>
          <w:bCs/>
          <w:lang w:val="pt-BR"/>
        </w:rPr>
        <w:t xml:space="preserve"> chung mười tháng năm 2024, diện tích rừng trồng mới tập trung ước đạt </w:t>
      </w:r>
      <w:r w:rsidRPr="0065542D">
        <w:rPr>
          <w:bCs/>
          <w:lang w:val="pt-BR"/>
        </w:rPr>
        <w:t>233,0 nghìn ha, tăng 3,7% so với cùng kỳ năm trước; số cây lâm nghiệp trồng phân tán ước đạt 80,3 triệu cây, tăng 4,3%; sản lượng gỗ khai thác đạt 18.489,7 nghìn m</w:t>
      </w:r>
      <w:r w:rsidRPr="0065542D">
        <w:rPr>
          <w:bCs/>
          <w:vertAlign w:val="superscript"/>
          <w:lang w:val="pt-BR"/>
        </w:rPr>
        <w:t>3</w:t>
      </w:r>
      <w:r w:rsidRPr="0065542D">
        <w:rPr>
          <w:bCs/>
          <w:lang w:val="pt-BR"/>
        </w:rPr>
        <w:t>, tăng 7,9%.</w:t>
      </w:r>
    </w:p>
    <w:p w14:paraId="69FAA3E6" w14:textId="090193F7" w:rsidR="00DC7CF6" w:rsidRPr="00FC383C" w:rsidRDefault="00DC7CF6" w:rsidP="00211080">
      <w:pPr>
        <w:shd w:val="clear" w:color="auto" w:fill="FFFFFF"/>
        <w:spacing w:after="120" w:line="264" w:lineRule="auto"/>
        <w:ind w:firstLine="720"/>
        <w:jc w:val="both"/>
        <w:rPr>
          <w:lang w:val="de-DE"/>
        </w:rPr>
      </w:pPr>
      <w:r w:rsidRPr="00FC383C">
        <w:rPr>
          <w:lang w:val="de-DE"/>
        </w:rPr>
        <w:t>Diện tích rừng bị thiệt hại</w:t>
      </w:r>
      <w:r w:rsidRPr="00FC383C">
        <w:rPr>
          <w:rStyle w:val="FootnoteReference"/>
        </w:rPr>
        <w:footnoteReference w:id="4"/>
      </w:r>
      <w:r>
        <w:rPr>
          <w:lang w:val="de-DE"/>
        </w:rPr>
        <w:t xml:space="preserve"> tháng Mười</w:t>
      </w:r>
      <w:r w:rsidRPr="00FC383C">
        <w:rPr>
          <w:lang w:val="de-DE"/>
        </w:rPr>
        <w:t xml:space="preserve"> là </w:t>
      </w:r>
      <w:r>
        <w:rPr>
          <w:lang w:val="de-DE"/>
        </w:rPr>
        <w:t>4</w:t>
      </w:r>
      <w:r>
        <w:rPr>
          <w:lang w:val="pt-BR"/>
        </w:rPr>
        <w:t>3,1 ha, giảm 37,4</w:t>
      </w:r>
      <w:r w:rsidRPr="00FC383C">
        <w:rPr>
          <w:lang w:val="pt-BR"/>
        </w:rPr>
        <w:t>% so với</w:t>
      </w:r>
      <w:r w:rsidRPr="00FC383C">
        <w:rPr>
          <w:lang w:val="de-DE"/>
        </w:rPr>
        <w:t xml:space="preserve"> cùng kỳ năm trước. Trong đó,</w:t>
      </w:r>
      <w:r>
        <w:rPr>
          <w:lang w:val="de-DE"/>
        </w:rPr>
        <w:t xml:space="preserve"> diện tích</w:t>
      </w:r>
      <w:r w:rsidRPr="00FC383C">
        <w:rPr>
          <w:lang w:val="de-DE"/>
        </w:rPr>
        <w:t xml:space="preserve"> rừng bị chặt, phá là </w:t>
      </w:r>
      <w:r>
        <w:rPr>
          <w:lang w:val="pt-BR"/>
        </w:rPr>
        <w:t>42,3</w:t>
      </w:r>
      <w:r w:rsidRPr="00FC383C">
        <w:rPr>
          <w:lang w:val="pt-BR"/>
        </w:rPr>
        <w:t xml:space="preserve"> ha, giảm </w:t>
      </w:r>
      <w:r>
        <w:rPr>
          <w:lang w:val="pt-BR"/>
        </w:rPr>
        <w:t>30,7</w:t>
      </w:r>
      <w:r w:rsidRPr="00FC383C">
        <w:rPr>
          <w:lang w:val="pt-BR"/>
        </w:rPr>
        <w:t>%</w:t>
      </w:r>
      <w:r w:rsidRPr="00FC383C">
        <w:rPr>
          <w:lang w:val="de-DE"/>
        </w:rPr>
        <w:t xml:space="preserve">; diện tích rừng bị cháy là </w:t>
      </w:r>
      <w:r>
        <w:rPr>
          <w:lang w:val="pt-BR"/>
        </w:rPr>
        <w:t>0,8 ha, giảm 89,5</w:t>
      </w:r>
      <w:r w:rsidRPr="00FC383C">
        <w:rPr>
          <w:lang w:val="pt-BR"/>
        </w:rPr>
        <w:t>%</w:t>
      </w:r>
      <w:r w:rsidRPr="00FC383C">
        <w:rPr>
          <w:lang w:val="de-DE"/>
        </w:rPr>
        <w:t xml:space="preserve">. Tính chung </w:t>
      </w:r>
      <w:r>
        <w:rPr>
          <w:lang w:val="pt-BR"/>
        </w:rPr>
        <w:t>mười</w:t>
      </w:r>
      <w:r w:rsidRPr="00FC383C">
        <w:rPr>
          <w:lang w:val="pt-BR"/>
        </w:rPr>
        <w:t xml:space="preserve"> tháng năm 2024</w:t>
      </w:r>
      <w:r w:rsidRPr="00FC383C">
        <w:rPr>
          <w:lang w:val="de-DE"/>
        </w:rPr>
        <w:t xml:space="preserve">, cả nước có </w:t>
      </w:r>
      <w:r>
        <w:rPr>
          <w:lang w:val="pt-BR"/>
        </w:rPr>
        <w:t>1.506,</w:t>
      </w:r>
      <w:r w:rsidR="00866010">
        <w:rPr>
          <w:lang w:val="pt-BR"/>
        </w:rPr>
        <w:t>3</w:t>
      </w:r>
      <w:r w:rsidRPr="00FC383C">
        <w:rPr>
          <w:lang w:val="de-DE"/>
        </w:rPr>
        <w:t xml:space="preserve"> ha rừng bị thiệt hại, giảm </w:t>
      </w:r>
      <w:r>
        <w:rPr>
          <w:lang w:val="pt-BR"/>
        </w:rPr>
        <w:t>9,4</w:t>
      </w:r>
      <w:r w:rsidRPr="00FC383C">
        <w:rPr>
          <w:lang w:val="pt-BR"/>
        </w:rPr>
        <w:t>%</w:t>
      </w:r>
      <w:r w:rsidRPr="00FC383C">
        <w:rPr>
          <w:lang w:val="de-DE"/>
        </w:rPr>
        <w:t xml:space="preserve"> so với cùng kỳ năm trước. Trong đó</w:t>
      </w:r>
      <w:r>
        <w:rPr>
          <w:lang w:val="de-DE"/>
        </w:rPr>
        <w:t>,</w:t>
      </w:r>
      <w:r w:rsidRPr="00FC383C">
        <w:rPr>
          <w:lang w:val="de-DE"/>
        </w:rPr>
        <w:t xml:space="preserve"> diện tích rừng bị chặt, phá là </w:t>
      </w:r>
      <w:r>
        <w:rPr>
          <w:lang w:val="pt-BR"/>
        </w:rPr>
        <w:t>762,</w:t>
      </w:r>
      <w:r w:rsidR="00866010">
        <w:rPr>
          <w:lang w:val="pt-BR"/>
        </w:rPr>
        <w:t>4</w:t>
      </w:r>
      <w:r>
        <w:rPr>
          <w:lang w:val="pt-BR"/>
        </w:rPr>
        <w:t xml:space="preserve"> ha, giảm 22,5</w:t>
      </w:r>
      <w:r w:rsidRPr="00FC383C">
        <w:rPr>
          <w:lang w:val="pt-BR"/>
        </w:rPr>
        <w:t>%</w:t>
      </w:r>
      <w:r w:rsidRPr="00FC383C">
        <w:rPr>
          <w:lang w:val="de-DE"/>
        </w:rPr>
        <w:t xml:space="preserve">; diện tích rừng bị cháy là </w:t>
      </w:r>
      <w:r>
        <w:rPr>
          <w:lang w:val="pt-BR"/>
        </w:rPr>
        <w:t>743,9 ha, tăng 9,5</w:t>
      </w:r>
      <w:r w:rsidRPr="00FC383C">
        <w:rPr>
          <w:lang w:val="pt-BR"/>
        </w:rPr>
        <w:t>%</w:t>
      </w:r>
      <w:r w:rsidRPr="00FC383C">
        <w:rPr>
          <w:lang w:val="de-DE"/>
        </w:rPr>
        <w:t>.</w:t>
      </w:r>
    </w:p>
    <w:p w14:paraId="4F6E9EB9" w14:textId="77777777" w:rsidR="00DC7CF6" w:rsidRPr="00FC383C" w:rsidRDefault="00DC7CF6" w:rsidP="0028391A">
      <w:pPr>
        <w:spacing w:after="120" w:line="276" w:lineRule="auto"/>
        <w:ind w:firstLine="720"/>
        <w:jc w:val="both"/>
        <w:rPr>
          <w:b/>
          <w:bCs/>
          <w:i/>
          <w:iCs/>
          <w:lang w:val="de-DE"/>
        </w:rPr>
      </w:pPr>
      <w:r w:rsidRPr="00FC383C">
        <w:rPr>
          <w:b/>
          <w:bCs/>
          <w:i/>
          <w:iCs/>
          <w:lang w:val="de-DE"/>
        </w:rPr>
        <w:lastRenderedPageBreak/>
        <w:t>c) Thủy sản</w:t>
      </w:r>
    </w:p>
    <w:p w14:paraId="61CBF5D3" w14:textId="77777777" w:rsidR="00DC7CF6" w:rsidRPr="00FC383C" w:rsidRDefault="00DC7CF6" w:rsidP="0028391A">
      <w:pPr>
        <w:spacing w:after="120" w:line="276" w:lineRule="auto"/>
        <w:ind w:firstLine="720"/>
        <w:jc w:val="both"/>
        <w:rPr>
          <w:spacing w:val="-4"/>
          <w:lang w:val="de-DE"/>
        </w:rPr>
      </w:pPr>
      <w:r>
        <w:rPr>
          <w:spacing w:val="-4"/>
          <w:lang w:val="de-DE"/>
        </w:rPr>
        <w:t>Sản lượng thủy sản tháng 10</w:t>
      </w:r>
      <w:r w:rsidRPr="00FC383C">
        <w:rPr>
          <w:spacing w:val="-4"/>
          <w:lang w:val="de-DE"/>
        </w:rPr>
        <w:t xml:space="preserve">/2024 ước đạt </w:t>
      </w:r>
      <w:r>
        <w:rPr>
          <w:lang w:val="pt-BR"/>
        </w:rPr>
        <w:t>870,7 nghìn tấn, tăng 2,6%</w:t>
      </w:r>
      <w:r w:rsidRPr="00FC383C">
        <w:rPr>
          <w:spacing w:val="-4"/>
          <w:lang w:val="pt-BR"/>
        </w:rPr>
        <w:t xml:space="preserve"> </w:t>
      </w:r>
      <w:r w:rsidRPr="00FC383C">
        <w:rPr>
          <w:spacing w:val="-4"/>
          <w:lang w:val="de-DE"/>
        </w:rPr>
        <w:t xml:space="preserve">so với cùng kỳ năm trước, bao gồm: </w:t>
      </w:r>
      <w:r w:rsidRPr="00FC383C">
        <w:rPr>
          <w:iCs/>
          <w:spacing w:val="-4"/>
          <w:lang w:val="sv-SE"/>
        </w:rPr>
        <w:t xml:space="preserve">Cá ước đạt </w:t>
      </w:r>
      <w:r w:rsidRPr="0065542D">
        <w:rPr>
          <w:lang w:val="pt-BR"/>
        </w:rPr>
        <w:t>610</w:t>
      </w:r>
      <w:r>
        <w:rPr>
          <w:lang w:val="pt-BR"/>
        </w:rPr>
        <w:t>,0</w:t>
      </w:r>
      <w:r w:rsidRPr="0065542D">
        <w:rPr>
          <w:lang w:val="pt-BR"/>
        </w:rPr>
        <w:t xml:space="preserve"> nghìn tấn, tăng 2,2%</w:t>
      </w:r>
      <w:r w:rsidRPr="00FC383C">
        <w:rPr>
          <w:iCs/>
          <w:spacing w:val="-4"/>
          <w:lang w:val="sv-SE"/>
        </w:rPr>
        <w:t xml:space="preserve">; tôm ước đạt </w:t>
      </w:r>
      <w:r w:rsidRPr="0065542D">
        <w:rPr>
          <w:lang w:val="pt-BR"/>
        </w:rPr>
        <w:t>144,3 nghìn tấn, tăng 7,7%</w:t>
      </w:r>
      <w:r w:rsidRPr="00E43B14">
        <w:rPr>
          <w:iCs/>
          <w:spacing w:val="-4"/>
          <w:lang w:val="sv-SE"/>
        </w:rPr>
        <w:t xml:space="preserve">; thủy sản khác ước đạt </w:t>
      </w:r>
      <w:r>
        <w:rPr>
          <w:spacing w:val="-4"/>
          <w:lang w:val="pt-BR"/>
        </w:rPr>
        <w:t>116,4 nghìn tấn, giảm 0,9</w:t>
      </w:r>
      <w:r w:rsidRPr="00E43B14">
        <w:rPr>
          <w:spacing w:val="-4"/>
          <w:lang w:val="pt-BR"/>
        </w:rPr>
        <w:t>%</w:t>
      </w:r>
      <w:r w:rsidRPr="00E43B14">
        <w:rPr>
          <w:iCs/>
          <w:spacing w:val="-4"/>
          <w:lang w:val="sv-SE"/>
        </w:rPr>
        <w:t>.</w:t>
      </w:r>
    </w:p>
    <w:p w14:paraId="68A27897" w14:textId="77777777" w:rsidR="00DC7CF6" w:rsidRDefault="00DC7CF6" w:rsidP="0028391A">
      <w:pPr>
        <w:spacing w:after="120" w:line="276" w:lineRule="auto"/>
        <w:ind w:firstLine="720"/>
        <w:jc w:val="both"/>
        <w:rPr>
          <w:lang w:val="pt-BR"/>
        </w:rPr>
      </w:pPr>
      <w:r w:rsidRPr="00FC383C">
        <w:rPr>
          <w:lang w:val="de-DE"/>
        </w:rPr>
        <w:t>Sản lượng thủ</w:t>
      </w:r>
      <w:r>
        <w:rPr>
          <w:lang w:val="de-DE"/>
        </w:rPr>
        <w:t>y sản nuôi trồng tháng Mười</w:t>
      </w:r>
      <w:r w:rsidRPr="00FC383C">
        <w:rPr>
          <w:lang w:val="de-DE"/>
        </w:rPr>
        <w:t xml:space="preserve"> ước đạt</w:t>
      </w:r>
      <w:r>
        <w:rPr>
          <w:lang w:val="pt-BR"/>
        </w:rPr>
        <w:t xml:space="preserve"> </w:t>
      </w:r>
      <w:r w:rsidRPr="0065542D">
        <w:rPr>
          <w:lang w:val="pt-BR"/>
        </w:rPr>
        <w:t>567,7 nghìn tấn, tăng 4,3%</w:t>
      </w:r>
      <w:r w:rsidRPr="00FC383C">
        <w:rPr>
          <w:lang w:val="de-DE"/>
        </w:rPr>
        <w:t xml:space="preserve"> so với cùng kỳ năm trước. Trong đó: </w:t>
      </w:r>
      <w:r>
        <w:rPr>
          <w:lang w:val="de-DE"/>
        </w:rPr>
        <w:t xml:space="preserve">Cá đạt </w:t>
      </w:r>
      <w:r w:rsidRPr="0065542D">
        <w:rPr>
          <w:lang w:val="pt-BR"/>
        </w:rPr>
        <w:t>379,2 nghìn tấn, tăng 3,8%</w:t>
      </w:r>
      <w:r w:rsidRPr="003E5B52">
        <w:rPr>
          <w:lang w:val="pt-BR"/>
        </w:rPr>
        <w:t>;</w:t>
      </w:r>
      <w:r w:rsidRPr="0065542D">
        <w:rPr>
          <w:lang w:val="pt-BR"/>
        </w:rPr>
        <w:t xml:space="preserve"> tôm đạt 130,9 nghìn tấn, tăng 8,6%</w:t>
      </w:r>
      <w:r>
        <w:rPr>
          <w:lang w:val="pt-BR"/>
        </w:rPr>
        <w:t>.</w:t>
      </w:r>
    </w:p>
    <w:p w14:paraId="3BF929FF" w14:textId="0422EAD0" w:rsidR="00DC7CF6" w:rsidRPr="00FC383C" w:rsidRDefault="00DC7CF6" w:rsidP="0028391A">
      <w:pPr>
        <w:spacing w:after="120" w:line="276" w:lineRule="auto"/>
        <w:ind w:firstLine="720"/>
        <w:jc w:val="both"/>
        <w:rPr>
          <w:lang w:val="pt-BR"/>
        </w:rPr>
      </w:pPr>
      <w:r>
        <w:rPr>
          <w:lang w:val="de-DE"/>
        </w:rPr>
        <w:t>Sản lượng cá tra tháng Mười ước đạt</w:t>
      </w:r>
      <w:r w:rsidRPr="0065542D">
        <w:rPr>
          <w:lang w:val="pt-BR"/>
        </w:rPr>
        <w:t xml:space="preserve"> 180,7 nghìn tấn</w:t>
      </w:r>
      <w:r w:rsidRPr="003E5B52">
        <w:rPr>
          <w:lang w:val="pt-BR"/>
        </w:rPr>
        <w:t>,</w:t>
      </w:r>
      <w:r w:rsidRPr="0065542D">
        <w:rPr>
          <w:lang w:val="pt-BR"/>
        </w:rPr>
        <w:t xml:space="preserve"> tăng 5,4% </w:t>
      </w:r>
      <w:r w:rsidRPr="00C77388">
        <w:rPr>
          <w:lang w:val="de-DE"/>
        </w:rPr>
        <w:t xml:space="preserve">so với cùng kỳ năm trước do </w:t>
      </w:r>
      <w:r>
        <w:rPr>
          <w:lang w:val="pt-BR"/>
        </w:rPr>
        <w:t>x</w:t>
      </w:r>
      <w:r w:rsidRPr="0065542D">
        <w:rPr>
          <w:lang w:val="pt-BR"/>
        </w:rPr>
        <w:t>uất khẩu cá tra</w:t>
      </w:r>
      <w:r>
        <w:rPr>
          <w:lang w:val="sv-SE"/>
        </w:rPr>
        <w:t xml:space="preserve"> </w:t>
      </w:r>
      <w:r w:rsidRPr="0065542D">
        <w:rPr>
          <w:lang w:val="pt-BR"/>
        </w:rPr>
        <w:t xml:space="preserve">tăng </w:t>
      </w:r>
      <w:r>
        <w:rPr>
          <w:lang w:val="pt-BR"/>
        </w:rPr>
        <w:t xml:space="preserve">cả </w:t>
      </w:r>
      <w:r w:rsidRPr="0065542D">
        <w:rPr>
          <w:lang w:val="pt-BR"/>
        </w:rPr>
        <w:t>về lượng và giá trị</w:t>
      </w:r>
      <w:r>
        <w:rPr>
          <w:lang w:val="pt-BR"/>
        </w:rPr>
        <w:t>,</w:t>
      </w:r>
      <w:r>
        <w:rPr>
          <w:lang w:val="sv-SE"/>
        </w:rPr>
        <w:t xml:space="preserve"> giá cá tra nguyên liệu tăng</w:t>
      </w:r>
      <w:r w:rsidRPr="00C77388">
        <w:rPr>
          <w:rStyle w:val="FootnoteReference"/>
          <w:lang w:val="sv-SE"/>
        </w:rPr>
        <w:footnoteReference w:id="5"/>
      </w:r>
      <w:r w:rsidRPr="00C77388">
        <w:rPr>
          <w:lang w:val="sv-SE"/>
        </w:rPr>
        <w:t xml:space="preserve"> </w:t>
      </w:r>
      <w:r w:rsidRPr="00FC383C">
        <w:rPr>
          <w:lang w:val="sv-SE"/>
        </w:rPr>
        <w:t xml:space="preserve">nên hộ nuôi và doanh nghiệp điều chỉnh sản lượng nuôi phù hợp để đáp ứng </w:t>
      </w:r>
      <w:r w:rsidRPr="00101C6B">
        <w:rPr>
          <w:lang w:val="af-ZA"/>
        </w:rPr>
        <w:t>hoạt động chế biến và xuất khẩu</w:t>
      </w:r>
      <w:r w:rsidRPr="00FC383C">
        <w:rPr>
          <w:lang w:val="sv-SE"/>
        </w:rPr>
        <w:t>.</w:t>
      </w:r>
    </w:p>
    <w:p w14:paraId="60CD001D" w14:textId="3C5581A9" w:rsidR="00DC7CF6" w:rsidRPr="00D51DA2" w:rsidRDefault="00DC7CF6" w:rsidP="0028391A">
      <w:pPr>
        <w:spacing w:after="120" w:line="276" w:lineRule="auto"/>
        <w:ind w:firstLine="720"/>
        <w:jc w:val="both"/>
        <w:rPr>
          <w:color w:val="FF0000"/>
          <w:spacing w:val="-2"/>
          <w:lang w:val="pt-BR"/>
        </w:rPr>
      </w:pPr>
      <w:r>
        <w:rPr>
          <w:bCs/>
          <w:spacing w:val="-2"/>
          <w:lang w:val="de-DE"/>
        </w:rPr>
        <w:t>Sản lượng tôm tháng Mười</w:t>
      </w:r>
      <w:r w:rsidRPr="00FC383C">
        <w:rPr>
          <w:bCs/>
          <w:spacing w:val="-2"/>
          <w:lang w:val="de-DE"/>
        </w:rPr>
        <w:t xml:space="preserve"> tăng so với cùng kỳ năm trước </w:t>
      </w:r>
      <w:r w:rsidRPr="00F31097">
        <w:rPr>
          <w:bCs/>
          <w:spacing w:val="-2"/>
          <w:lang w:val="de-DE"/>
        </w:rPr>
        <w:t>do</w:t>
      </w:r>
      <w:r w:rsidRPr="00F31097">
        <w:rPr>
          <w:lang w:val="af-ZA"/>
        </w:rPr>
        <w:t xml:space="preserve"> </w:t>
      </w:r>
      <w:r>
        <w:rPr>
          <w:lang w:val="af-ZA"/>
        </w:rPr>
        <w:t>giá tôm s</w:t>
      </w:r>
      <w:r w:rsidR="00542D59">
        <w:rPr>
          <w:lang w:val="af-ZA"/>
        </w:rPr>
        <w:t>ú</w:t>
      </w:r>
      <w:r>
        <w:rPr>
          <w:lang w:val="af-ZA"/>
        </w:rPr>
        <w:t>, tôm thẻ chân trắng tăng</w:t>
      </w:r>
      <w:r>
        <w:rPr>
          <w:rStyle w:val="FootnoteReference"/>
          <w:lang w:val="af-ZA"/>
        </w:rPr>
        <w:footnoteReference w:id="6"/>
      </w:r>
      <w:r w:rsidRPr="00F31097">
        <w:rPr>
          <w:lang w:val="it-IT"/>
        </w:rPr>
        <w:t xml:space="preserve"> </w:t>
      </w:r>
      <w:r w:rsidRPr="003E5B52">
        <w:rPr>
          <w:lang w:val="it-IT"/>
        </w:rPr>
        <w:t>nên</w:t>
      </w:r>
      <w:r w:rsidRPr="0065542D">
        <w:rPr>
          <w:bCs/>
          <w:iCs/>
          <w:shd w:val="clear" w:color="auto" w:fill="FFFFFF"/>
          <w:lang w:val="pt-BR"/>
        </w:rPr>
        <w:t xml:space="preserve"> người nuôi </w:t>
      </w:r>
      <w:r w:rsidRPr="003E5B52">
        <w:rPr>
          <w:bCs/>
          <w:iCs/>
          <w:shd w:val="clear" w:color="auto" w:fill="FFFFFF"/>
          <w:lang w:val="pt-BR"/>
        </w:rPr>
        <w:t xml:space="preserve">đã </w:t>
      </w:r>
      <w:r w:rsidR="00542D59">
        <w:rPr>
          <w:bCs/>
          <w:iCs/>
          <w:shd w:val="clear" w:color="auto" w:fill="FFFFFF"/>
          <w:lang w:val="pt-BR"/>
        </w:rPr>
        <w:t>đẩy mạnh</w:t>
      </w:r>
      <w:r w:rsidRPr="0065542D">
        <w:rPr>
          <w:bCs/>
          <w:iCs/>
          <w:shd w:val="clear" w:color="auto" w:fill="FFFFFF"/>
          <w:lang w:val="pt-BR"/>
        </w:rPr>
        <w:t xml:space="preserve"> thu hoạch</w:t>
      </w:r>
      <w:r w:rsidRPr="00F31097">
        <w:rPr>
          <w:bCs/>
          <w:spacing w:val="-2"/>
          <w:lang w:val="de-DE"/>
        </w:rPr>
        <w:t>.</w:t>
      </w:r>
      <w:r w:rsidRPr="00FC383C">
        <w:rPr>
          <w:bCs/>
          <w:spacing w:val="-2"/>
          <w:lang w:val="de-DE"/>
        </w:rPr>
        <w:t xml:space="preserve"> </w:t>
      </w:r>
      <w:r w:rsidRPr="00C77388">
        <w:rPr>
          <w:spacing w:val="-2"/>
          <w:lang w:val="de-DE"/>
        </w:rPr>
        <w:t xml:space="preserve">Sản lượng tôm thẻ chân trắng ước đạt </w:t>
      </w:r>
      <w:r>
        <w:rPr>
          <w:lang w:val="vi-VN"/>
        </w:rPr>
        <w:t>97,5 nghìn tấn</w:t>
      </w:r>
      <w:r w:rsidR="009A232D">
        <w:t>,</w:t>
      </w:r>
      <w:r>
        <w:rPr>
          <w:lang w:val="vi-VN"/>
        </w:rPr>
        <w:t xml:space="preserve"> tăng 9,3%</w:t>
      </w:r>
      <w:r w:rsidRPr="00C77388">
        <w:rPr>
          <w:spacing w:val="-2"/>
          <w:lang w:val="de-DE"/>
        </w:rPr>
        <w:t xml:space="preserve"> so với cùng kỳ năm trước; sản lượng tôm sú ước đạt </w:t>
      </w:r>
      <w:r>
        <w:rPr>
          <w:lang w:val="vi-VN"/>
        </w:rPr>
        <w:t>24,5 nghìn tấn, tăng 6,5</w:t>
      </w:r>
      <w:r w:rsidRPr="0065542D">
        <w:rPr>
          <w:lang w:val="vi-VN"/>
        </w:rPr>
        <w:t>%</w:t>
      </w:r>
      <w:r w:rsidRPr="00C77388">
        <w:rPr>
          <w:spacing w:val="-2"/>
          <w:lang w:val="de-DE"/>
        </w:rPr>
        <w:t>.</w:t>
      </w:r>
    </w:p>
    <w:p w14:paraId="6A42E494" w14:textId="39E82E3C" w:rsidR="002D5DF3" w:rsidRDefault="00DC7CF6" w:rsidP="0028391A">
      <w:pPr>
        <w:spacing w:after="120" w:line="276" w:lineRule="auto"/>
        <w:ind w:firstLine="720"/>
        <w:jc w:val="both"/>
        <w:rPr>
          <w:rFonts w:ascii="Arial" w:hAnsi="Arial" w:cs="Arial"/>
          <w:b/>
          <w:bCs/>
          <w:sz w:val="24"/>
          <w:szCs w:val="24"/>
          <w:lang w:val="de-DE"/>
        </w:rPr>
      </w:pPr>
      <w:r>
        <w:rPr>
          <w:lang w:val="de-DE"/>
        </w:rPr>
        <w:t>S</w:t>
      </w:r>
      <w:r w:rsidRPr="00FC383C">
        <w:rPr>
          <w:lang w:val="de-DE"/>
        </w:rPr>
        <w:t>ản lượng thủy</w:t>
      </w:r>
      <w:r>
        <w:rPr>
          <w:lang w:val="de-DE"/>
        </w:rPr>
        <w:t xml:space="preserve"> sản khai thác trong </w:t>
      </w:r>
      <w:r w:rsidR="00A47EE8">
        <w:rPr>
          <w:lang w:val="de-DE"/>
        </w:rPr>
        <w:t>t</w:t>
      </w:r>
      <w:r>
        <w:rPr>
          <w:lang w:val="de-DE"/>
        </w:rPr>
        <w:t xml:space="preserve">háng </w:t>
      </w:r>
      <w:r w:rsidR="00A47EE8">
        <w:rPr>
          <w:lang w:val="de-DE"/>
        </w:rPr>
        <w:t xml:space="preserve">Mười </w:t>
      </w:r>
      <w:r>
        <w:rPr>
          <w:lang w:val="de-DE"/>
        </w:rPr>
        <w:t xml:space="preserve">ước đạt </w:t>
      </w:r>
      <w:r w:rsidRPr="0065542D">
        <w:rPr>
          <w:lang w:val="vi-VN"/>
        </w:rPr>
        <w:t>303</w:t>
      </w:r>
      <w:r>
        <w:t>,0</w:t>
      </w:r>
      <w:r w:rsidRPr="0065542D">
        <w:rPr>
          <w:lang w:val="vi-VN"/>
        </w:rPr>
        <w:t xml:space="preserve"> nghìn tấn, giảm 0,4%</w:t>
      </w:r>
      <w:r w:rsidRPr="00FC383C">
        <w:rPr>
          <w:lang w:val="de-DE"/>
        </w:rPr>
        <w:t xml:space="preserve"> so với cùng kỳ năm trước</w:t>
      </w:r>
      <w:r w:rsidR="00575103">
        <w:rPr>
          <w:rStyle w:val="FootnoteReference"/>
          <w:lang w:val="de-DE"/>
        </w:rPr>
        <w:footnoteReference w:id="7"/>
      </w:r>
      <w:r w:rsidR="00575103">
        <w:rPr>
          <w:lang w:val="de-DE"/>
        </w:rPr>
        <w:t>,</w:t>
      </w:r>
      <w:r w:rsidR="00542D59">
        <w:rPr>
          <w:lang w:val="de-DE"/>
        </w:rPr>
        <w:t xml:space="preserve"> </w:t>
      </w:r>
      <w:r w:rsidRPr="00FC383C">
        <w:rPr>
          <w:lang w:val="af-ZA"/>
        </w:rPr>
        <w:t>b</w:t>
      </w:r>
      <w:r w:rsidRPr="00FC383C">
        <w:rPr>
          <w:lang w:val="de-DE"/>
        </w:rPr>
        <w:t xml:space="preserve">ao gồm: </w:t>
      </w:r>
      <w:r w:rsidRPr="00FC383C">
        <w:rPr>
          <w:lang w:val="sv-SE"/>
        </w:rPr>
        <w:t xml:space="preserve">Cá đạt </w:t>
      </w:r>
      <w:r w:rsidRPr="0065542D">
        <w:rPr>
          <w:lang w:val="vi-VN"/>
        </w:rPr>
        <w:t>230,8 nghìn tấn, giảm 0,4%; tô</w:t>
      </w:r>
      <w:r>
        <w:rPr>
          <w:lang w:val="vi-VN"/>
        </w:rPr>
        <w:t>m đạt 13,4 nghìn tấn, giảm 0,7%</w:t>
      </w:r>
      <w:r w:rsidRPr="00FC383C">
        <w:rPr>
          <w:lang w:val="sv-SE"/>
        </w:rPr>
        <w:t xml:space="preserve">; </w:t>
      </w:r>
      <w:r w:rsidRPr="00C77388">
        <w:rPr>
          <w:lang w:val="sv-SE"/>
        </w:rPr>
        <w:t>thủy sản khác</w:t>
      </w:r>
      <w:r>
        <w:rPr>
          <w:lang w:val="sv-SE"/>
        </w:rPr>
        <w:t xml:space="preserve"> đạt 58,8</w:t>
      </w:r>
      <w:r w:rsidRPr="00C77388">
        <w:rPr>
          <w:lang w:val="sv-SE"/>
        </w:rPr>
        <w:t xml:space="preserve"> nghìn tấn, </w:t>
      </w:r>
      <w:r>
        <w:rPr>
          <w:lang w:val="vi-VN"/>
        </w:rPr>
        <w:t>giảm 0,2</w:t>
      </w:r>
      <w:r w:rsidRPr="0065542D">
        <w:rPr>
          <w:lang w:val="vi-VN"/>
        </w:rPr>
        <w:t>%</w:t>
      </w:r>
      <w:r w:rsidRPr="00C77388">
        <w:rPr>
          <w:lang w:val="sv-SE"/>
        </w:rPr>
        <w:t xml:space="preserve">. </w:t>
      </w:r>
      <w:r w:rsidRPr="00FC383C">
        <w:rPr>
          <w:lang w:val="de-DE"/>
        </w:rPr>
        <w:t xml:space="preserve">Sản lượng thủy sản khai thác biển ước đạt </w:t>
      </w:r>
      <w:r>
        <w:rPr>
          <w:lang w:val="pt-BR"/>
        </w:rPr>
        <w:t xml:space="preserve">282,3 nghìn tấn, </w:t>
      </w:r>
      <w:r>
        <w:rPr>
          <w:lang w:val="vi-VN"/>
        </w:rPr>
        <w:t>giảm 0,5</w:t>
      </w:r>
      <w:r w:rsidRPr="0065542D">
        <w:rPr>
          <w:lang w:val="vi-VN"/>
        </w:rPr>
        <w:t>%</w:t>
      </w:r>
      <w:r>
        <w:rPr>
          <w:lang w:val="en-GB"/>
        </w:rPr>
        <w:t xml:space="preserve"> </w:t>
      </w:r>
      <w:r w:rsidRPr="00FC383C">
        <w:rPr>
          <w:lang w:val="de-DE"/>
        </w:rPr>
        <w:t>so với cùng kỳ năm trước.</w:t>
      </w:r>
    </w:p>
    <w:p w14:paraId="27E443B3" w14:textId="1455D022" w:rsidR="00DC7CF6" w:rsidRPr="003D579E" w:rsidRDefault="00DC7CF6" w:rsidP="0028391A">
      <w:pPr>
        <w:spacing w:before="120" w:after="40"/>
        <w:jc w:val="center"/>
      </w:pPr>
      <w:r>
        <w:rPr>
          <w:rFonts w:ascii="Arial" w:hAnsi="Arial" w:cs="Arial"/>
          <w:b/>
          <w:bCs/>
          <w:sz w:val="24"/>
          <w:szCs w:val="24"/>
          <w:lang w:val="de-DE"/>
        </w:rPr>
        <w:t>Hình 3. Sản lượng thủy sản 10</w:t>
      </w:r>
      <w:r w:rsidRPr="00FC383C">
        <w:rPr>
          <w:rFonts w:ascii="Arial" w:hAnsi="Arial" w:cs="Arial"/>
          <w:b/>
          <w:bCs/>
          <w:sz w:val="24"/>
          <w:szCs w:val="24"/>
          <w:lang w:val="de-DE"/>
        </w:rPr>
        <w:t xml:space="preserve"> tháng năm 2024</w:t>
      </w:r>
      <w:r w:rsidRPr="00FC383C">
        <w:rPr>
          <w:rFonts w:ascii="Arial" w:hAnsi="Arial" w:cs="Arial"/>
          <w:sz w:val="24"/>
          <w:szCs w:val="24"/>
          <w:lang w:val="af-ZA"/>
        </w:rPr>
        <w:t xml:space="preserve"> </w:t>
      </w:r>
      <w:r w:rsidR="00DD3AE9">
        <w:rPr>
          <w:rFonts w:ascii="Arial" w:hAnsi="Arial" w:cs="Arial"/>
          <w:sz w:val="24"/>
          <w:szCs w:val="24"/>
          <w:lang w:val="af-ZA"/>
        </w:rPr>
        <w:br/>
      </w:r>
      <w:r w:rsidRPr="00FC383C">
        <w:rPr>
          <w:rFonts w:ascii="Arial" w:hAnsi="Arial" w:cs="Arial"/>
          <w:b/>
          <w:bCs/>
          <w:sz w:val="24"/>
          <w:szCs w:val="24"/>
          <w:lang w:val="de-DE"/>
        </w:rPr>
        <w:t>so với cùng kỳ năm 2023</w:t>
      </w:r>
      <w:r>
        <w:rPr>
          <w:noProof/>
        </w:rPr>
        <w:drawing>
          <wp:inline distT="0" distB="0" distL="0" distR="0" wp14:anchorId="2D2EB718" wp14:editId="07342DFB">
            <wp:extent cx="5705475" cy="1854679"/>
            <wp:effectExtent l="0" t="0" r="0" b="0"/>
            <wp:docPr id="4" name="Picture 4" descr="D:\o D\vinhvanphong\Lâm nghiệp-Thủy sản\Năm 2024\Tháng 10\Thuy san _10t-202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 D\vinhvanphong\Lâm nghiệp-Thủy sản\Năm 2024\Tháng 10\Thuy san _10t-2024-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04612" cy="1886905"/>
                    </a:xfrm>
                    <a:prstGeom prst="rect">
                      <a:avLst/>
                    </a:prstGeom>
                    <a:noFill/>
                    <a:ln>
                      <a:noFill/>
                    </a:ln>
                  </pic:spPr>
                </pic:pic>
              </a:graphicData>
            </a:graphic>
          </wp:inline>
        </w:drawing>
      </w:r>
    </w:p>
    <w:p w14:paraId="7B05EBA9" w14:textId="64AF2DFD" w:rsidR="00DC7CF6" w:rsidRPr="0001095B" w:rsidRDefault="00DC7CF6" w:rsidP="0001095B">
      <w:pPr>
        <w:spacing w:after="120" w:line="264" w:lineRule="auto"/>
        <w:ind w:firstLine="720"/>
        <w:jc w:val="both"/>
      </w:pPr>
      <w:r w:rsidRPr="0001095B">
        <w:rPr>
          <w:lang w:val="de-DE"/>
        </w:rPr>
        <w:lastRenderedPageBreak/>
        <w:t xml:space="preserve">Tính chung mười tháng năm 2024, sản lượng thủy sản ước đạt </w:t>
      </w:r>
      <w:r w:rsidRPr="0001095B">
        <w:rPr>
          <w:lang w:val="pt-BR"/>
        </w:rPr>
        <w:t>7.889,8 nghìn tấn, tăng 2,5%</w:t>
      </w:r>
      <w:r w:rsidRPr="0001095B">
        <w:rPr>
          <w:lang w:val="de-DE"/>
        </w:rPr>
        <w:t xml:space="preserve"> so với cùng kỳ năm trước. Bao gồm: Cá đạt </w:t>
      </w:r>
      <w:r w:rsidRPr="0001095B">
        <w:rPr>
          <w:lang w:val="pt-BR"/>
        </w:rPr>
        <w:t xml:space="preserve">5.528,3 nghìn tấn, tăng 2,3%; tôm đạt 1.226,0 nghìn tấn, tăng 4,6%; thủy sản khác </w:t>
      </w:r>
      <w:r w:rsidR="009A232D">
        <w:rPr>
          <w:lang w:val="pt-BR"/>
        </w:rPr>
        <w:t xml:space="preserve">đạt </w:t>
      </w:r>
      <w:r w:rsidRPr="0001095B">
        <w:rPr>
          <w:lang w:val="pt-BR"/>
        </w:rPr>
        <w:t>1135,5 nghìn tấn, tăng 1,0%.</w:t>
      </w:r>
    </w:p>
    <w:p w14:paraId="237320A8" w14:textId="667C01C3" w:rsidR="00E76B5D" w:rsidRPr="0001095B" w:rsidRDefault="00E76B5D" w:rsidP="0001095B">
      <w:pPr>
        <w:widowControl w:val="0"/>
        <w:spacing w:after="120" w:line="264" w:lineRule="auto"/>
        <w:ind w:firstLine="720"/>
        <w:jc w:val="both"/>
        <w:rPr>
          <w:b/>
          <w:bCs/>
          <w:lang w:val="pl-PL"/>
        </w:rPr>
      </w:pPr>
      <w:r w:rsidRPr="0001095B">
        <w:rPr>
          <w:b/>
          <w:bCs/>
          <w:lang w:val="pl-PL"/>
        </w:rPr>
        <w:t>2. Sản xuất công nghiệp</w:t>
      </w:r>
    </w:p>
    <w:p w14:paraId="21C5A2F3" w14:textId="2F842451" w:rsidR="00DC7CF6" w:rsidRPr="0001095B" w:rsidRDefault="00DC7CF6" w:rsidP="0001095B">
      <w:pPr>
        <w:shd w:val="clear" w:color="auto" w:fill="FFFFFF"/>
        <w:spacing w:after="120" w:line="264" w:lineRule="auto"/>
        <w:ind w:firstLine="720"/>
        <w:jc w:val="both"/>
        <w:rPr>
          <w:i/>
          <w:lang w:val="pl-PL"/>
        </w:rPr>
      </w:pPr>
      <w:r w:rsidRPr="0001095B">
        <w:rPr>
          <w:i/>
          <w:lang w:val="sv-SE"/>
        </w:rPr>
        <w:t>Sản xuất công nghiệp tháng Mười tiếp tục xu hướng tích cực, ước tính chỉ số sản xuất công nghiệp tháng 10/2024 tăng 4,0</w:t>
      </w:r>
      <w:r w:rsidRPr="0001095B">
        <w:rPr>
          <w:i/>
          <w:lang w:val="de-DE"/>
        </w:rPr>
        <w:t xml:space="preserve">% </w:t>
      </w:r>
      <w:r w:rsidRPr="0001095B">
        <w:rPr>
          <w:i/>
          <w:lang w:val="sv-SE"/>
        </w:rPr>
        <w:t>so với tháng trước và tăng 7,0% so với cùng kỳ năm trước. Tính chung mười tháng năm 202</w:t>
      </w:r>
      <w:r w:rsidRPr="0001095B">
        <w:rPr>
          <w:i/>
          <w:lang w:val="de-DE"/>
        </w:rPr>
        <w:t>4</w:t>
      </w:r>
      <w:r w:rsidRPr="0001095B">
        <w:rPr>
          <w:i/>
          <w:lang w:val="sv-SE"/>
        </w:rPr>
        <w:t xml:space="preserve">, chỉ số sản xuất toàn ngành công nghiệp ước tăng </w:t>
      </w:r>
      <w:r w:rsidRPr="0001095B">
        <w:rPr>
          <w:i/>
          <w:lang w:val="pl-PL"/>
        </w:rPr>
        <w:t>8,3</w:t>
      </w:r>
      <w:r w:rsidRPr="0001095B">
        <w:rPr>
          <w:i/>
          <w:lang w:val="sv-SE"/>
        </w:rPr>
        <w:t>% so với cùng kỳ năm trước</w:t>
      </w:r>
      <w:r w:rsidRPr="0001095B">
        <w:rPr>
          <w:rStyle w:val="FootnoteReference"/>
          <w:rFonts w:eastAsia="Calibri"/>
          <w:i/>
          <w:lang w:val="sv-SE"/>
        </w:rPr>
        <w:footnoteReference w:id="8"/>
      </w:r>
      <w:r w:rsidRPr="0001095B">
        <w:rPr>
          <w:i/>
          <w:lang w:val="sv-SE"/>
        </w:rPr>
        <w:t>.</w:t>
      </w:r>
    </w:p>
    <w:p w14:paraId="36091055" w14:textId="259E1E26" w:rsidR="00DC7CF6" w:rsidRPr="0001095B" w:rsidRDefault="00DC7CF6" w:rsidP="0001095B">
      <w:pPr>
        <w:shd w:val="clear" w:color="auto" w:fill="FFFFFF"/>
        <w:spacing w:after="120" w:line="264" w:lineRule="auto"/>
        <w:ind w:firstLine="720"/>
        <w:jc w:val="both"/>
        <w:rPr>
          <w:lang w:val="pl-PL"/>
        </w:rPr>
      </w:pPr>
      <w:r w:rsidRPr="0001095B">
        <w:rPr>
          <w:lang w:val="pl-PL"/>
        </w:rPr>
        <w:t xml:space="preserve">Chỉ số sản xuất toàn ngành công nghiệp (IIP) tháng </w:t>
      </w:r>
      <w:r w:rsidRPr="0001095B">
        <w:rPr>
          <w:lang w:val="sv-SE"/>
        </w:rPr>
        <w:t>10/2024</w:t>
      </w:r>
      <w:r w:rsidRPr="0001095B">
        <w:rPr>
          <w:lang w:val="pl-PL"/>
        </w:rPr>
        <w:t xml:space="preserve"> ước </w:t>
      </w:r>
      <w:r w:rsidRPr="0001095B">
        <w:rPr>
          <w:lang w:val="sv-SE"/>
        </w:rPr>
        <w:t>tăng 4,0%</w:t>
      </w:r>
      <w:r w:rsidRPr="0001095B">
        <w:rPr>
          <w:lang w:val="pl-PL"/>
        </w:rPr>
        <w:t xml:space="preserve"> so với tháng trước</w:t>
      </w:r>
      <w:r w:rsidRPr="0001095B">
        <w:rPr>
          <w:rStyle w:val="FootnoteReference"/>
          <w:rFonts w:eastAsia="Calibri"/>
          <w:lang w:val="pl-PL"/>
        </w:rPr>
        <w:footnoteReference w:id="9"/>
      </w:r>
      <w:r w:rsidRPr="0001095B">
        <w:rPr>
          <w:lang w:val="pl-PL"/>
        </w:rPr>
        <w:t xml:space="preserve"> và tăng </w:t>
      </w:r>
      <w:r w:rsidRPr="0001095B">
        <w:rPr>
          <w:lang w:val="sv-SE"/>
        </w:rPr>
        <w:t>7,0</w:t>
      </w:r>
      <w:r w:rsidRPr="0001095B">
        <w:rPr>
          <w:lang w:val="pl-PL"/>
        </w:rPr>
        <w:t>% so với cùng kỳ năm trước. Trong đó, so với cùng kỳ năm trước, ngành chế biến, chế tạo tăng 8,8%; ngành sản xuất và phân phối điện tăng 6,0%; cung cấp nước, hoạt động quản lý và xử lý rác thải, nước thải tăng 6,9%;</w:t>
      </w:r>
      <w:r w:rsidRPr="0001095B">
        <w:t xml:space="preserve"> </w:t>
      </w:r>
      <w:r w:rsidRPr="0001095B">
        <w:rPr>
          <w:lang w:val="pl-PL"/>
        </w:rPr>
        <w:t>riêng ngành khai khoáng giảm 10,4%</w:t>
      </w:r>
      <w:r w:rsidR="0028391A">
        <w:rPr>
          <w:lang w:val="pl-PL"/>
        </w:rPr>
        <w:t>.</w:t>
      </w:r>
      <w:r w:rsidRPr="0001095B">
        <w:rPr>
          <w:lang w:val="pl-PL"/>
        </w:rPr>
        <w:t xml:space="preserve">  </w:t>
      </w:r>
    </w:p>
    <w:p w14:paraId="14C44E5F" w14:textId="77777777" w:rsidR="00DC7CF6" w:rsidRPr="0001095B" w:rsidRDefault="00DC7CF6" w:rsidP="0001095B">
      <w:pPr>
        <w:shd w:val="clear" w:color="auto" w:fill="FFFFFF"/>
        <w:tabs>
          <w:tab w:val="left" w:pos="8931"/>
        </w:tabs>
        <w:spacing w:after="120" w:line="264" w:lineRule="auto"/>
        <w:ind w:firstLine="720"/>
        <w:jc w:val="both"/>
        <w:rPr>
          <w:lang w:val="pl-PL"/>
        </w:rPr>
      </w:pPr>
      <w:r w:rsidRPr="0001095B">
        <w:rPr>
          <w:lang w:val="pl-PL"/>
        </w:rPr>
        <w:t>Tính chung mười tháng năm 2024, IIP ước tính tăng 8,3% so với cùng kỳ năm trước (cùng kỳ năm 2023 tăng 0,5%). Trong đó, ngành chế biến, chế tạo tăng 9,6% (cùng kỳ năm 2023 tăng 0,5%), đóng góp 8,3 điểm phần trăm vào mức tăng chung; ngành sản xuất và phân phối điện tăng 10,3%, đóng góp 0,9 điểm phần trăm; ngành cung cấp nước, hoạt động quản lý và xử lý rác thải, nước thải tăng 9,5%, đóng góp 0,2 điểm phần trăm; riêng ngành khai khoáng giảm 7,2%, làm giảm 1,1 điểm phần trăm trong mức tăng chung.</w:t>
      </w:r>
    </w:p>
    <w:p w14:paraId="49FF3C8C" w14:textId="77777777" w:rsidR="00DC7CF6" w:rsidRPr="0001095B" w:rsidRDefault="00DC7CF6" w:rsidP="0001095B">
      <w:pPr>
        <w:shd w:val="clear" w:color="auto" w:fill="FFFFFF"/>
        <w:tabs>
          <w:tab w:val="left" w:pos="8931"/>
        </w:tabs>
        <w:spacing w:after="120" w:line="264" w:lineRule="auto"/>
        <w:ind w:firstLine="720"/>
        <w:jc w:val="both"/>
        <w:rPr>
          <w:lang w:val="pl-PL"/>
        </w:rPr>
      </w:pPr>
      <w:r w:rsidRPr="0001095B">
        <w:rPr>
          <w:i/>
          <w:lang w:val="pl-PL"/>
        </w:rPr>
        <w:t>Chỉ số sản xuất mười tháng năm 2024 của một số ngành công nghiệp trọng điểm</w:t>
      </w:r>
      <w:r w:rsidRPr="0001095B">
        <w:rPr>
          <w:lang w:val="pl-PL"/>
        </w:rPr>
        <w:t xml:space="preserve"> </w:t>
      </w:r>
      <w:r w:rsidRPr="0001095B">
        <w:rPr>
          <w:i/>
          <w:lang w:val="pl-PL"/>
        </w:rPr>
        <w:t>cấp 2 tăng cao so với cùng kỳ năm trước</w:t>
      </w:r>
      <w:r w:rsidRPr="0001095B">
        <w:rPr>
          <w:lang w:val="pl-PL"/>
        </w:rPr>
        <w:t>: Sản xuất sản phẩm từ cao su và plastic tăng 26,3%; sản xuất giường, tủ, bàn, ghế tăng 24,8%; sản xuất than cốc, sản phẩm dầu mỏ tinh chế tăng 16,0%; sản xuất hoá chất và sản phẩm hoá chất tăng 14,6%; sản xuất xe có động cơ tăng 14,0%; dệt tăng 12,1%; sản xuất sản phẩm từ kim loại đúc sẵn (trừ máy móc, thiết bị) tăng 11,9%;</w:t>
      </w:r>
      <w:r w:rsidRPr="0001095B">
        <w:t xml:space="preserve"> </w:t>
      </w:r>
      <w:r w:rsidRPr="0001095B">
        <w:rPr>
          <w:lang w:val="pl-PL"/>
        </w:rPr>
        <w:t>sản xuất da và các sản phẩm có liên quan tăng 11,4%;</w:t>
      </w:r>
      <w:r w:rsidRPr="0001095B">
        <w:t xml:space="preserve"> </w:t>
      </w:r>
      <w:r w:rsidRPr="0001095B">
        <w:rPr>
          <w:lang w:val="pl-PL"/>
        </w:rPr>
        <w:t>sản xuất sản phẩm điện tử, máy vi tính và sản phẩm quang học tăng 8,8%;</w:t>
      </w:r>
      <w:r w:rsidRPr="0001095B">
        <w:t xml:space="preserve"> </w:t>
      </w:r>
      <w:r w:rsidRPr="0001095B">
        <w:rPr>
          <w:lang w:val="pl-PL"/>
        </w:rPr>
        <w:t>sản xuất chế biến thực phẩm tăng 7,5%. Ở chiều ngược lại, chỉ số IIP của một số ngành tăng thấp hoặc giảm:</w:t>
      </w:r>
      <w:r w:rsidRPr="0001095B">
        <w:t xml:space="preserve"> S</w:t>
      </w:r>
      <w:r w:rsidRPr="0001095B">
        <w:rPr>
          <w:lang w:val="pl-PL"/>
        </w:rPr>
        <w:t>ản xuất phương tiện vận tải khác tăng 3,0%; sản xuất đồ uống tăng 0,9%; khai thác dầu thô và khí đốt tự nhiên giảm 11,8%; khai thác than cứng và than non giảm 5,9%; sửa chữa, bảo dưỡng và lắp đặt máy móc và thiết bị giảm 3,9%; sản xuất sản phẩm từ khoáng phi kim loại khác giảm 0,4%.</w:t>
      </w:r>
    </w:p>
    <w:p w14:paraId="5FC29CE0" w14:textId="77777777" w:rsidR="00DC7CF6" w:rsidRPr="007D42A5" w:rsidRDefault="00DC7CF6" w:rsidP="00DC7CF6">
      <w:pPr>
        <w:shd w:val="clear" w:color="auto" w:fill="FFFFFF"/>
        <w:tabs>
          <w:tab w:val="left" w:pos="8931"/>
        </w:tabs>
        <w:spacing w:line="288" w:lineRule="auto"/>
        <w:jc w:val="center"/>
        <w:rPr>
          <w:rFonts w:ascii="Arial" w:hAnsi="Arial" w:cs="Arial"/>
          <w:b/>
          <w:spacing w:val="-2"/>
          <w:sz w:val="2"/>
          <w:lang w:val="pl-PL"/>
        </w:rPr>
      </w:pPr>
    </w:p>
    <w:p w14:paraId="48092B4B" w14:textId="77777777" w:rsidR="00DC7CF6" w:rsidRPr="007D42A5" w:rsidRDefault="00DC7CF6" w:rsidP="00DC7CF6">
      <w:pPr>
        <w:shd w:val="clear" w:color="auto" w:fill="FFFFFF"/>
        <w:tabs>
          <w:tab w:val="left" w:pos="8931"/>
        </w:tabs>
        <w:spacing w:after="120" w:line="288" w:lineRule="auto"/>
        <w:jc w:val="center"/>
        <w:rPr>
          <w:rFonts w:ascii="Arial" w:hAnsi="Arial" w:cs="Arial"/>
          <w:b/>
          <w:spacing w:val="-2"/>
          <w:sz w:val="24"/>
          <w:lang w:val="pl-PL"/>
        </w:rPr>
      </w:pPr>
      <w:r w:rsidRPr="007D42A5">
        <w:rPr>
          <w:rFonts w:ascii="Arial" w:hAnsi="Arial" w:cs="Arial"/>
          <w:b/>
          <w:spacing w:val="-2"/>
          <w:sz w:val="24"/>
          <w:lang w:val="pl-PL"/>
        </w:rPr>
        <w:t>Biểu 1. Tốc độ tăng/giảm chỉ số IIP 10</w:t>
      </w:r>
      <w:r w:rsidRPr="007A77EE">
        <w:rPr>
          <w:rFonts w:ascii="Arial" w:hAnsi="Arial" w:cs="Arial"/>
          <w:b/>
          <w:spacing w:val="-2"/>
          <w:sz w:val="24"/>
          <w:lang w:val="pl-PL"/>
        </w:rPr>
        <w:t xml:space="preserve"> tháng </w:t>
      </w:r>
      <w:r w:rsidRPr="007D42A5">
        <w:rPr>
          <w:rFonts w:ascii="Arial" w:hAnsi="Arial" w:cs="Arial"/>
          <w:b/>
          <w:spacing w:val="-2"/>
          <w:sz w:val="24"/>
          <w:lang w:val="pl-PL"/>
        </w:rPr>
        <w:t>các năm 20</w:t>
      </w:r>
      <w:r>
        <w:rPr>
          <w:rFonts w:ascii="Arial" w:hAnsi="Arial" w:cs="Arial"/>
          <w:b/>
          <w:spacing w:val="-2"/>
          <w:sz w:val="24"/>
          <w:lang w:val="pl-PL"/>
        </w:rPr>
        <w:t>20</w:t>
      </w:r>
      <w:r w:rsidRPr="007D42A5">
        <w:rPr>
          <w:rFonts w:ascii="Arial" w:hAnsi="Arial" w:cs="Arial"/>
          <w:b/>
          <w:spacing w:val="-2"/>
          <w:sz w:val="24"/>
          <w:lang w:val="pl-PL"/>
        </w:rPr>
        <w:t>-202</w:t>
      </w:r>
      <w:r>
        <w:rPr>
          <w:rFonts w:ascii="Arial" w:hAnsi="Arial" w:cs="Arial"/>
          <w:b/>
          <w:spacing w:val="-2"/>
          <w:sz w:val="24"/>
          <w:lang w:val="pl-PL"/>
        </w:rPr>
        <w:t>4</w:t>
      </w:r>
      <w:r w:rsidRPr="007D42A5">
        <w:rPr>
          <w:rFonts w:ascii="Arial" w:hAnsi="Arial" w:cs="Arial"/>
          <w:b/>
          <w:spacing w:val="-2"/>
          <w:sz w:val="24"/>
          <w:lang w:val="pl-PL"/>
        </w:rPr>
        <w:br/>
        <w:t>so với cùng kỳ năm trước của một số ngành công nghiệp trọng điểm</w:t>
      </w:r>
    </w:p>
    <w:p w14:paraId="22CEC7FF" w14:textId="77777777" w:rsidR="00DC7CF6" w:rsidRPr="0028391A" w:rsidRDefault="00DC7CF6" w:rsidP="00DC7CF6">
      <w:pPr>
        <w:shd w:val="clear" w:color="auto" w:fill="FFFFFF"/>
        <w:spacing w:line="288" w:lineRule="auto"/>
        <w:jc w:val="right"/>
        <w:rPr>
          <w:b/>
          <w:bCs/>
          <w:i/>
          <w:iCs/>
          <w:sz w:val="4"/>
          <w:lang w:val="pl-PL"/>
        </w:rPr>
      </w:pPr>
      <w:r w:rsidRPr="0028391A">
        <w:rPr>
          <w:rFonts w:ascii="Arial" w:hAnsi="Arial" w:cs="Arial"/>
          <w:b/>
          <w:bCs/>
          <w:i/>
          <w:iCs/>
          <w:spacing w:val="-2"/>
          <w:sz w:val="20"/>
          <w:szCs w:val="20"/>
          <w:lang w:val="pl-PL"/>
        </w:rPr>
        <w:t>%</w:t>
      </w:r>
    </w:p>
    <w:tbl>
      <w:tblPr>
        <w:tblW w:w="9108" w:type="dxa"/>
        <w:jc w:val="center"/>
        <w:tblBorders>
          <w:top w:val="single" w:sz="4" w:space="0" w:color="auto"/>
        </w:tblBorders>
        <w:tblLook w:val="04A0" w:firstRow="1" w:lastRow="0" w:firstColumn="1" w:lastColumn="0" w:noHBand="0" w:noVBand="1"/>
      </w:tblPr>
      <w:tblGrid>
        <w:gridCol w:w="4788"/>
        <w:gridCol w:w="864"/>
        <w:gridCol w:w="864"/>
        <w:gridCol w:w="864"/>
        <w:gridCol w:w="864"/>
        <w:gridCol w:w="864"/>
      </w:tblGrid>
      <w:tr w:rsidR="00DC7CF6" w:rsidRPr="007D42A5" w14:paraId="62295444" w14:textId="77777777" w:rsidTr="0028391A">
        <w:trPr>
          <w:trHeight w:val="516"/>
          <w:tblHeader/>
          <w:jc w:val="center"/>
        </w:trPr>
        <w:tc>
          <w:tcPr>
            <w:tcW w:w="4788" w:type="dxa"/>
            <w:shd w:val="clear" w:color="auto" w:fill="auto"/>
            <w:noWrap/>
            <w:vAlign w:val="bottom"/>
            <w:hideMark/>
          </w:tcPr>
          <w:p w14:paraId="71DB3CC1" w14:textId="77777777" w:rsidR="00DC7CF6" w:rsidRPr="007D42A5" w:rsidRDefault="00DC7CF6" w:rsidP="00DC7CF6">
            <w:pPr>
              <w:rPr>
                <w:rFonts w:ascii="Arial" w:hAnsi="Arial" w:cs="Arial"/>
                <w:sz w:val="20"/>
                <w:szCs w:val="20"/>
              </w:rPr>
            </w:pPr>
          </w:p>
        </w:tc>
        <w:tc>
          <w:tcPr>
            <w:tcW w:w="864" w:type="dxa"/>
            <w:tcBorders>
              <w:top w:val="single" w:sz="4" w:space="0" w:color="auto"/>
              <w:bottom w:val="single" w:sz="4" w:space="0" w:color="auto"/>
            </w:tcBorders>
            <w:shd w:val="clear" w:color="auto" w:fill="auto"/>
            <w:noWrap/>
            <w:vAlign w:val="center"/>
            <w:hideMark/>
          </w:tcPr>
          <w:p w14:paraId="02B69E05" w14:textId="77777777" w:rsidR="00DC7CF6" w:rsidRPr="007D42A5" w:rsidRDefault="00DC7CF6" w:rsidP="00DC7CF6">
            <w:pPr>
              <w:jc w:val="right"/>
              <w:rPr>
                <w:rFonts w:ascii="Arial" w:hAnsi="Arial" w:cs="Arial"/>
                <w:sz w:val="20"/>
                <w:szCs w:val="20"/>
              </w:rPr>
            </w:pPr>
            <w:r w:rsidRPr="007D42A5">
              <w:rPr>
                <w:rFonts w:ascii="Arial" w:hAnsi="Arial" w:cs="Arial"/>
                <w:sz w:val="20"/>
                <w:szCs w:val="20"/>
              </w:rPr>
              <w:t>20</w:t>
            </w:r>
            <w:r>
              <w:rPr>
                <w:rFonts w:ascii="Arial" w:hAnsi="Arial" w:cs="Arial"/>
                <w:sz w:val="20"/>
                <w:szCs w:val="20"/>
              </w:rPr>
              <w:t>20</w:t>
            </w:r>
          </w:p>
        </w:tc>
        <w:tc>
          <w:tcPr>
            <w:tcW w:w="864" w:type="dxa"/>
            <w:tcBorders>
              <w:top w:val="single" w:sz="4" w:space="0" w:color="auto"/>
              <w:bottom w:val="single" w:sz="4" w:space="0" w:color="auto"/>
            </w:tcBorders>
            <w:shd w:val="clear" w:color="auto" w:fill="auto"/>
            <w:noWrap/>
            <w:vAlign w:val="center"/>
            <w:hideMark/>
          </w:tcPr>
          <w:p w14:paraId="32D8DA7E" w14:textId="77777777" w:rsidR="00DC7CF6" w:rsidRPr="007D42A5" w:rsidRDefault="00DC7CF6" w:rsidP="00DC7CF6">
            <w:pPr>
              <w:jc w:val="right"/>
              <w:rPr>
                <w:rFonts w:ascii="Arial" w:hAnsi="Arial" w:cs="Arial"/>
                <w:sz w:val="20"/>
                <w:szCs w:val="20"/>
              </w:rPr>
            </w:pPr>
            <w:r w:rsidRPr="007D42A5">
              <w:rPr>
                <w:rFonts w:ascii="Arial" w:hAnsi="Arial" w:cs="Arial"/>
                <w:sz w:val="20"/>
                <w:szCs w:val="20"/>
              </w:rPr>
              <w:t>202</w:t>
            </w:r>
            <w:r>
              <w:rPr>
                <w:rFonts w:ascii="Arial" w:hAnsi="Arial" w:cs="Arial"/>
                <w:sz w:val="20"/>
                <w:szCs w:val="20"/>
              </w:rPr>
              <w:t>1</w:t>
            </w:r>
          </w:p>
        </w:tc>
        <w:tc>
          <w:tcPr>
            <w:tcW w:w="864" w:type="dxa"/>
            <w:tcBorders>
              <w:top w:val="single" w:sz="4" w:space="0" w:color="auto"/>
              <w:bottom w:val="single" w:sz="4" w:space="0" w:color="auto"/>
            </w:tcBorders>
            <w:shd w:val="clear" w:color="auto" w:fill="auto"/>
            <w:noWrap/>
            <w:vAlign w:val="center"/>
            <w:hideMark/>
          </w:tcPr>
          <w:p w14:paraId="4442E1DA" w14:textId="77777777" w:rsidR="00DC7CF6" w:rsidRPr="007D42A5" w:rsidRDefault="00DC7CF6" w:rsidP="00DC7CF6">
            <w:pPr>
              <w:jc w:val="right"/>
              <w:rPr>
                <w:rFonts w:ascii="Arial" w:hAnsi="Arial" w:cs="Arial"/>
                <w:sz w:val="20"/>
                <w:szCs w:val="20"/>
              </w:rPr>
            </w:pPr>
            <w:r w:rsidRPr="007D42A5">
              <w:rPr>
                <w:rFonts w:ascii="Arial" w:hAnsi="Arial" w:cs="Arial"/>
                <w:sz w:val="20"/>
                <w:szCs w:val="20"/>
              </w:rPr>
              <w:t>202</w:t>
            </w:r>
            <w:r>
              <w:rPr>
                <w:rFonts w:ascii="Arial" w:hAnsi="Arial" w:cs="Arial"/>
                <w:sz w:val="20"/>
                <w:szCs w:val="20"/>
              </w:rPr>
              <w:t>2</w:t>
            </w:r>
          </w:p>
        </w:tc>
        <w:tc>
          <w:tcPr>
            <w:tcW w:w="864" w:type="dxa"/>
            <w:tcBorders>
              <w:top w:val="single" w:sz="4" w:space="0" w:color="auto"/>
              <w:bottom w:val="single" w:sz="4" w:space="0" w:color="auto"/>
            </w:tcBorders>
            <w:shd w:val="clear" w:color="auto" w:fill="auto"/>
            <w:noWrap/>
            <w:vAlign w:val="center"/>
            <w:hideMark/>
          </w:tcPr>
          <w:p w14:paraId="54DF3D03" w14:textId="77777777" w:rsidR="00DC7CF6" w:rsidRPr="007D42A5" w:rsidRDefault="00DC7CF6" w:rsidP="00DC7CF6">
            <w:pPr>
              <w:jc w:val="right"/>
              <w:rPr>
                <w:rFonts w:ascii="Arial" w:hAnsi="Arial" w:cs="Arial"/>
                <w:sz w:val="20"/>
                <w:szCs w:val="20"/>
              </w:rPr>
            </w:pPr>
            <w:r w:rsidRPr="007D42A5">
              <w:rPr>
                <w:rFonts w:ascii="Arial" w:hAnsi="Arial" w:cs="Arial"/>
                <w:sz w:val="20"/>
                <w:szCs w:val="20"/>
              </w:rPr>
              <w:t>202</w:t>
            </w:r>
            <w:r>
              <w:rPr>
                <w:rFonts w:ascii="Arial" w:hAnsi="Arial" w:cs="Arial"/>
                <w:sz w:val="20"/>
                <w:szCs w:val="20"/>
              </w:rPr>
              <w:t>3</w:t>
            </w:r>
          </w:p>
        </w:tc>
        <w:tc>
          <w:tcPr>
            <w:tcW w:w="864" w:type="dxa"/>
            <w:tcBorders>
              <w:top w:val="single" w:sz="4" w:space="0" w:color="auto"/>
              <w:bottom w:val="single" w:sz="4" w:space="0" w:color="auto"/>
            </w:tcBorders>
            <w:shd w:val="clear" w:color="auto" w:fill="auto"/>
            <w:noWrap/>
            <w:vAlign w:val="center"/>
            <w:hideMark/>
          </w:tcPr>
          <w:p w14:paraId="13348D9C" w14:textId="77777777" w:rsidR="00DC7CF6" w:rsidRPr="007D42A5" w:rsidRDefault="00DC7CF6" w:rsidP="00DC7CF6">
            <w:pPr>
              <w:jc w:val="right"/>
              <w:rPr>
                <w:rFonts w:ascii="Arial" w:hAnsi="Arial" w:cs="Arial"/>
                <w:sz w:val="20"/>
                <w:szCs w:val="20"/>
              </w:rPr>
            </w:pPr>
            <w:r w:rsidRPr="007D42A5">
              <w:rPr>
                <w:rFonts w:ascii="Arial" w:hAnsi="Arial" w:cs="Arial"/>
                <w:sz w:val="20"/>
                <w:szCs w:val="20"/>
              </w:rPr>
              <w:t>202</w:t>
            </w:r>
            <w:r>
              <w:rPr>
                <w:rFonts w:ascii="Arial" w:hAnsi="Arial" w:cs="Arial"/>
                <w:sz w:val="20"/>
                <w:szCs w:val="20"/>
              </w:rPr>
              <w:t>4</w:t>
            </w:r>
          </w:p>
        </w:tc>
      </w:tr>
      <w:tr w:rsidR="00DC7CF6" w:rsidRPr="007D42A5" w14:paraId="29F36738" w14:textId="77777777" w:rsidTr="0028391A">
        <w:trPr>
          <w:trHeight w:val="355"/>
          <w:jc w:val="center"/>
        </w:trPr>
        <w:tc>
          <w:tcPr>
            <w:tcW w:w="4788" w:type="dxa"/>
            <w:shd w:val="clear" w:color="auto" w:fill="auto"/>
            <w:noWrap/>
            <w:vAlign w:val="center"/>
            <w:hideMark/>
          </w:tcPr>
          <w:p w14:paraId="66929030" w14:textId="77777777" w:rsidR="00DC7CF6" w:rsidRPr="00A3081E" w:rsidRDefault="00DC7CF6" w:rsidP="0001095B">
            <w:pPr>
              <w:rPr>
                <w:rFonts w:ascii="Arial" w:hAnsi="Arial" w:cs="Arial"/>
                <w:sz w:val="20"/>
                <w:szCs w:val="20"/>
              </w:rPr>
            </w:pPr>
            <w:r w:rsidRPr="00A3081E">
              <w:rPr>
                <w:rFonts w:ascii="Arial" w:hAnsi="Arial" w:cs="Arial"/>
                <w:sz w:val="20"/>
                <w:szCs w:val="20"/>
              </w:rPr>
              <w:t>Khai thác than cứng và than non</w:t>
            </w:r>
          </w:p>
        </w:tc>
        <w:tc>
          <w:tcPr>
            <w:tcW w:w="864" w:type="dxa"/>
            <w:tcBorders>
              <w:top w:val="single" w:sz="4" w:space="0" w:color="auto"/>
            </w:tcBorders>
            <w:shd w:val="clear" w:color="auto" w:fill="auto"/>
            <w:noWrap/>
            <w:vAlign w:val="center"/>
            <w:hideMark/>
          </w:tcPr>
          <w:p w14:paraId="1FB27953"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7,1</w:t>
            </w:r>
          </w:p>
        </w:tc>
        <w:tc>
          <w:tcPr>
            <w:tcW w:w="864" w:type="dxa"/>
            <w:tcBorders>
              <w:top w:val="single" w:sz="4" w:space="0" w:color="auto"/>
            </w:tcBorders>
            <w:shd w:val="clear" w:color="auto" w:fill="auto"/>
            <w:noWrap/>
            <w:vAlign w:val="center"/>
            <w:hideMark/>
          </w:tcPr>
          <w:p w14:paraId="1CE5309C"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5,1</w:t>
            </w:r>
          </w:p>
        </w:tc>
        <w:tc>
          <w:tcPr>
            <w:tcW w:w="864" w:type="dxa"/>
            <w:tcBorders>
              <w:top w:val="single" w:sz="4" w:space="0" w:color="auto"/>
            </w:tcBorders>
            <w:shd w:val="clear" w:color="auto" w:fill="auto"/>
            <w:noWrap/>
            <w:vAlign w:val="center"/>
            <w:hideMark/>
          </w:tcPr>
          <w:p w14:paraId="1F8680C7"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7,0</w:t>
            </w:r>
          </w:p>
        </w:tc>
        <w:tc>
          <w:tcPr>
            <w:tcW w:w="864" w:type="dxa"/>
            <w:tcBorders>
              <w:top w:val="single" w:sz="4" w:space="0" w:color="auto"/>
            </w:tcBorders>
            <w:shd w:val="clear" w:color="auto" w:fill="auto"/>
            <w:noWrap/>
            <w:vAlign w:val="center"/>
            <w:hideMark/>
          </w:tcPr>
          <w:p w14:paraId="06071D4D"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-0,6</w:t>
            </w:r>
          </w:p>
        </w:tc>
        <w:tc>
          <w:tcPr>
            <w:tcW w:w="864" w:type="dxa"/>
            <w:tcBorders>
              <w:top w:val="single" w:sz="4" w:space="0" w:color="auto"/>
            </w:tcBorders>
            <w:shd w:val="clear" w:color="auto" w:fill="auto"/>
            <w:noWrap/>
            <w:vAlign w:val="center"/>
            <w:hideMark/>
          </w:tcPr>
          <w:p w14:paraId="59FBBFA1"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-5,9</w:t>
            </w:r>
          </w:p>
        </w:tc>
      </w:tr>
      <w:tr w:rsidR="00DC7CF6" w:rsidRPr="007D42A5" w14:paraId="3D69C2AA" w14:textId="77777777" w:rsidTr="0028391A">
        <w:trPr>
          <w:trHeight w:val="355"/>
          <w:jc w:val="center"/>
        </w:trPr>
        <w:tc>
          <w:tcPr>
            <w:tcW w:w="4788" w:type="dxa"/>
            <w:shd w:val="clear" w:color="auto" w:fill="auto"/>
            <w:noWrap/>
            <w:vAlign w:val="center"/>
            <w:hideMark/>
          </w:tcPr>
          <w:p w14:paraId="79CBA01D" w14:textId="77777777" w:rsidR="00DC7CF6" w:rsidRPr="00A3081E" w:rsidRDefault="00DC7CF6" w:rsidP="0001095B">
            <w:pPr>
              <w:rPr>
                <w:rFonts w:ascii="Arial" w:hAnsi="Arial" w:cs="Arial"/>
                <w:sz w:val="20"/>
                <w:szCs w:val="20"/>
              </w:rPr>
            </w:pPr>
            <w:r w:rsidRPr="00A3081E">
              <w:rPr>
                <w:rFonts w:ascii="Arial" w:hAnsi="Arial" w:cs="Arial"/>
                <w:sz w:val="20"/>
                <w:szCs w:val="20"/>
              </w:rPr>
              <w:t>Khai thác dầu thô và khí đốt tự nhiên</w:t>
            </w:r>
          </w:p>
        </w:tc>
        <w:tc>
          <w:tcPr>
            <w:tcW w:w="864" w:type="dxa"/>
            <w:shd w:val="clear" w:color="auto" w:fill="auto"/>
            <w:noWrap/>
            <w:vAlign w:val="center"/>
            <w:hideMark/>
          </w:tcPr>
          <w:p w14:paraId="13CA7166"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-11,7</w:t>
            </w:r>
          </w:p>
        </w:tc>
        <w:tc>
          <w:tcPr>
            <w:tcW w:w="864" w:type="dxa"/>
            <w:shd w:val="clear" w:color="auto" w:fill="auto"/>
            <w:noWrap/>
            <w:vAlign w:val="center"/>
            <w:hideMark/>
          </w:tcPr>
          <w:p w14:paraId="586D0914"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-13,4</w:t>
            </w:r>
          </w:p>
        </w:tc>
        <w:tc>
          <w:tcPr>
            <w:tcW w:w="864" w:type="dxa"/>
            <w:shd w:val="clear" w:color="auto" w:fill="auto"/>
            <w:noWrap/>
            <w:vAlign w:val="center"/>
            <w:hideMark/>
          </w:tcPr>
          <w:p w14:paraId="6A0238DA"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2,4</w:t>
            </w:r>
          </w:p>
        </w:tc>
        <w:tc>
          <w:tcPr>
            <w:tcW w:w="864" w:type="dxa"/>
            <w:shd w:val="clear" w:color="auto" w:fill="auto"/>
            <w:noWrap/>
            <w:vAlign w:val="center"/>
            <w:hideMark/>
          </w:tcPr>
          <w:p w14:paraId="724BF54F"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-3,6</w:t>
            </w:r>
          </w:p>
        </w:tc>
        <w:tc>
          <w:tcPr>
            <w:tcW w:w="864" w:type="dxa"/>
            <w:shd w:val="clear" w:color="auto" w:fill="auto"/>
            <w:noWrap/>
            <w:vAlign w:val="center"/>
            <w:hideMark/>
          </w:tcPr>
          <w:p w14:paraId="670ECA0A" w14:textId="29DD89C1" w:rsidR="00DC7CF6" w:rsidRPr="00EA3EAF" w:rsidRDefault="00DC7CF6" w:rsidP="0001095B">
            <w:pPr>
              <w:jc w:val="right"/>
              <w:rPr>
                <w:rFonts w:ascii="Arial" w:hAnsi="Arial" w:cs="Arial"/>
                <w:sz w:val="20"/>
                <w:szCs w:val="20"/>
              </w:rPr>
            </w:pPr>
            <w:r w:rsidRPr="001D6256">
              <w:rPr>
                <w:rFonts w:ascii="Arial" w:hAnsi="Arial" w:cs="Arial"/>
                <w:sz w:val="20"/>
                <w:szCs w:val="20"/>
              </w:rPr>
              <w:t>-11,</w:t>
            </w:r>
            <w:r w:rsidR="00211080">
              <w:rPr>
                <w:rFonts w:ascii="Arial" w:hAnsi="Arial" w:cs="Arial"/>
                <w:sz w:val="20"/>
                <w:szCs w:val="20"/>
              </w:rPr>
              <w:t>8</w:t>
            </w:r>
          </w:p>
        </w:tc>
      </w:tr>
      <w:tr w:rsidR="00DC7CF6" w:rsidRPr="007D42A5" w14:paraId="47D7BDF3" w14:textId="77777777" w:rsidTr="0028391A">
        <w:trPr>
          <w:trHeight w:val="355"/>
          <w:jc w:val="center"/>
        </w:trPr>
        <w:tc>
          <w:tcPr>
            <w:tcW w:w="4788" w:type="dxa"/>
            <w:shd w:val="clear" w:color="auto" w:fill="auto"/>
            <w:noWrap/>
            <w:vAlign w:val="center"/>
            <w:hideMark/>
          </w:tcPr>
          <w:p w14:paraId="1D5DD637" w14:textId="77777777" w:rsidR="00DC7CF6" w:rsidRPr="00A3081E" w:rsidRDefault="00DC7CF6" w:rsidP="0001095B">
            <w:pPr>
              <w:rPr>
                <w:rFonts w:ascii="Arial" w:hAnsi="Arial" w:cs="Arial"/>
                <w:sz w:val="20"/>
                <w:szCs w:val="20"/>
              </w:rPr>
            </w:pPr>
            <w:r w:rsidRPr="00A3081E">
              <w:rPr>
                <w:rFonts w:ascii="Arial" w:hAnsi="Arial" w:cs="Arial"/>
                <w:sz w:val="20"/>
                <w:szCs w:val="20"/>
              </w:rPr>
              <w:t>Sản xuất đồ uống</w:t>
            </w:r>
          </w:p>
        </w:tc>
        <w:tc>
          <w:tcPr>
            <w:tcW w:w="864" w:type="dxa"/>
            <w:shd w:val="clear" w:color="auto" w:fill="auto"/>
            <w:noWrap/>
            <w:vAlign w:val="center"/>
            <w:hideMark/>
          </w:tcPr>
          <w:p w14:paraId="33EFC962"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-5,9</w:t>
            </w:r>
          </w:p>
        </w:tc>
        <w:tc>
          <w:tcPr>
            <w:tcW w:w="864" w:type="dxa"/>
            <w:shd w:val="clear" w:color="auto" w:fill="auto"/>
            <w:noWrap/>
            <w:vAlign w:val="center"/>
            <w:hideMark/>
          </w:tcPr>
          <w:p w14:paraId="110D806F"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-4,3</w:t>
            </w:r>
          </w:p>
        </w:tc>
        <w:tc>
          <w:tcPr>
            <w:tcW w:w="864" w:type="dxa"/>
            <w:shd w:val="clear" w:color="auto" w:fill="auto"/>
            <w:noWrap/>
            <w:vAlign w:val="center"/>
            <w:hideMark/>
          </w:tcPr>
          <w:p w14:paraId="4E04CEE8"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32,5</w:t>
            </w:r>
          </w:p>
        </w:tc>
        <w:tc>
          <w:tcPr>
            <w:tcW w:w="864" w:type="dxa"/>
            <w:shd w:val="clear" w:color="auto" w:fill="auto"/>
            <w:noWrap/>
            <w:vAlign w:val="center"/>
            <w:hideMark/>
          </w:tcPr>
          <w:p w14:paraId="2982770B"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3,3</w:t>
            </w:r>
          </w:p>
        </w:tc>
        <w:tc>
          <w:tcPr>
            <w:tcW w:w="864" w:type="dxa"/>
            <w:shd w:val="clear" w:color="auto" w:fill="auto"/>
            <w:noWrap/>
            <w:vAlign w:val="center"/>
            <w:hideMark/>
          </w:tcPr>
          <w:p w14:paraId="0D1DB5E5"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0,9</w:t>
            </w:r>
          </w:p>
        </w:tc>
      </w:tr>
      <w:tr w:rsidR="00DC7CF6" w:rsidRPr="007D42A5" w14:paraId="4B675ED5" w14:textId="77777777" w:rsidTr="0028391A">
        <w:trPr>
          <w:trHeight w:val="355"/>
          <w:jc w:val="center"/>
        </w:trPr>
        <w:tc>
          <w:tcPr>
            <w:tcW w:w="4788" w:type="dxa"/>
            <w:shd w:val="clear" w:color="auto" w:fill="auto"/>
            <w:noWrap/>
            <w:vAlign w:val="center"/>
            <w:hideMark/>
          </w:tcPr>
          <w:p w14:paraId="3A9EF01D" w14:textId="77777777" w:rsidR="00DC7CF6" w:rsidRPr="00A3081E" w:rsidRDefault="00DC7CF6" w:rsidP="0001095B">
            <w:pPr>
              <w:rPr>
                <w:rFonts w:ascii="Arial" w:hAnsi="Arial" w:cs="Arial"/>
                <w:sz w:val="20"/>
                <w:szCs w:val="20"/>
              </w:rPr>
            </w:pPr>
            <w:r w:rsidRPr="00A3081E">
              <w:rPr>
                <w:rFonts w:ascii="Arial" w:hAnsi="Arial" w:cs="Arial"/>
                <w:sz w:val="20"/>
                <w:szCs w:val="20"/>
              </w:rPr>
              <w:t>Dệt</w:t>
            </w:r>
          </w:p>
        </w:tc>
        <w:tc>
          <w:tcPr>
            <w:tcW w:w="864" w:type="dxa"/>
            <w:shd w:val="clear" w:color="auto" w:fill="auto"/>
            <w:noWrap/>
            <w:vAlign w:val="center"/>
            <w:hideMark/>
          </w:tcPr>
          <w:p w14:paraId="7E6E6465"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-0,6</w:t>
            </w:r>
          </w:p>
        </w:tc>
        <w:tc>
          <w:tcPr>
            <w:tcW w:w="864" w:type="dxa"/>
            <w:shd w:val="clear" w:color="auto" w:fill="auto"/>
            <w:noWrap/>
            <w:vAlign w:val="center"/>
            <w:hideMark/>
          </w:tcPr>
          <w:p w14:paraId="6C0E6B0D"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8,0</w:t>
            </w:r>
          </w:p>
        </w:tc>
        <w:tc>
          <w:tcPr>
            <w:tcW w:w="864" w:type="dxa"/>
            <w:shd w:val="clear" w:color="auto" w:fill="auto"/>
            <w:noWrap/>
            <w:vAlign w:val="center"/>
            <w:hideMark/>
          </w:tcPr>
          <w:p w14:paraId="002DD560"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4,0</w:t>
            </w:r>
          </w:p>
        </w:tc>
        <w:tc>
          <w:tcPr>
            <w:tcW w:w="864" w:type="dxa"/>
            <w:shd w:val="clear" w:color="auto" w:fill="auto"/>
            <w:noWrap/>
            <w:vAlign w:val="center"/>
            <w:hideMark/>
          </w:tcPr>
          <w:p w14:paraId="795F7CE4"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4,7</w:t>
            </w:r>
          </w:p>
        </w:tc>
        <w:tc>
          <w:tcPr>
            <w:tcW w:w="864" w:type="dxa"/>
            <w:shd w:val="clear" w:color="auto" w:fill="auto"/>
            <w:noWrap/>
            <w:vAlign w:val="center"/>
            <w:hideMark/>
          </w:tcPr>
          <w:p w14:paraId="5F473FCC"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12,1</w:t>
            </w:r>
          </w:p>
        </w:tc>
      </w:tr>
      <w:tr w:rsidR="00DC7CF6" w:rsidRPr="007D42A5" w14:paraId="7841D809" w14:textId="77777777" w:rsidTr="0028391A">
        <w:trPr>
          <w:trHeight w:val="522"/>
          <w:jc w:val="center"/>
        </w:trPr>
        <w:tc>
          <w:tcPr>
            <w:tcW w:w="4788" w:type="dxa"/>
            <w:shd w:val="clear" w:color="auto" w:fill="auto"/>
            <w:vAlign w:val="center"/>
            <w:hideMark/>
          </w:tcPr>
          <w:p w14:paraId="57ADF688" w14:textId="77777777" w:rsidR="00DC7CF6" w:rsidRPr="00A3081E" w:rsidRDefault="00DC7CF6" w:rsidP="0001095B">
            <w:pPr>
              <w:rPr>
                <w:rFonts w:ascii="Arial" w:hAnsi="Arial" w:cs="Arial"/>
                <w:sz w:val="20"/>
                <w:szCs w:val="20"/>
              </w:rPr>
            </w:pPr>
            <w:r w:rsidRPr="00A3081E">
              <w:rPr>
                <w:rFonts w:ascii="Arial" w:hAnsi="Arial" w:cs="Arial"/>
                <w:sz w:val="20"/>
                <w:szCs w:val="20"/>
              </w:rPr>
              <w:t>Sản xuất da và các sản phẩm có liên quan</w:t>
            </w:r>
          </w:p>
        </w:tc>
        <w:tc>
          <w:tcPr>
            <w:tcW w:w="864" w:type="dxa"/>
            <w:shd w:val="clear" w:color="auto" w:fill="auto"/>
            <w:noWrap/>
            <w:vAlign w:val="center"/>
            <w:hideMark/>
          </w:tcPr>
          <w:p w14:paraId="47D7A17D"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-2,8</w:t>
            </w:r>
          </w:p>
        </w:tc>
        <w:tc>
          <w:tcPr>
            <w:tcW w:w="864" w:type="dxa"/>
            <w:shd w:val="clear" w:color="auto" w:fill="auto"/>
            <w:noWrap/>
            <w:vAlign w:val="center"/>
            <w:hideMark/>
          </w:tcPr>
          <w:p w14:paraId="365B0955"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4,1</w:t>
            </w:r>
          </w:p>
        </w:tc>
        <w:tc>
          <w:tcPr>
            <w:tcW w:w="864" w:type="dxa"/>
            <w:shd w:val="clear" w:color="auto" w:fill="auto"/>
            <w:noWrap/>
            <w:vAlign w:val="center"/>
            <w:hideMark/>
          </w:tcPr>
          <w:p w14:paraId="5D81E24F"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17,5</w:t>
            </w:r>
          </w:p>
        </w:tc>
        <w:tc>
          <w:tcPr>
            <w:tcW w:w="864" w:type="dxa"/>
            <w:shd w:val="clear" w:color="auto" w:fill="auto"/>
            <w:noWrap/>
            <w:vAlign w:val="center"/>
            <w:hideMark/>
          </w:tcPr>
          <w:p w14:paraId="5AD3E822"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-1,2</w:t>
            </w:r>
          </w:p>
        </w:tc>
        <w:tc>
          <w:tcPr>
            <w:tcW w:w="864" w:type="dxa"/>
            <w:shd w:val="clear" w:color="auto" w:fill="auto"/>
            <w:noWrap/>
            <w:vAlign w:val="center"/>
            <w:hideMark/>
          </w:tcPr>
          <w:p w14:paraId="0E7D4EB9"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11,4</w:t>
            </w:r>
          </w:p>
        </w:tc>
      </w:tr>
      <w:tr w:rsidR="00DC7CF6" w:rsidRPr="007D42A5" w14:paraId="39C2ECC1" w14:textId="77777777" w:rsidTr="0028391A">
        <w:trPr>
          <w:trHeight w:val="415"/>
          <w:jc w:val="center"/>
        </w:trPr>
        <w:tc>
          <w:tcPr>
            <w:tcW w:w="4788" w:type="dxa"/>
            <w:shd w:val="clear" w:color="auto" w:fill="auto"/>
            <w:vAlign w:val="center"/>
            <w:hideMark/>
          </w:tcPr>
          <w:p w14:paraId="1109C064" w14:textId="77777777" w:rsidR="00DC7CF6" w:rsidRPr="00A3081E" w:rsidRDefault="00DC7CF6" w:rsidP="0001095B">
            <w:pPr>
              <w:rPr>
                <w:rFonts w:ascii="Arial" w:hAnsi="Arial" w:cs="Arial"/>
                <w:sz w:val="20"/>
                <w:szCs w:val="20"/>
              </w:rPr>
            </w:pPr>
            <w:r w:rsidRPr="00A3081E">
              <w:rPr>
                <w:rFonts w:ascii="Arial" w:hAnsi="Arial" w:cs="Arial"/>
                <w:sz w:val="20"/>
                <w:szCs w:val="20"/>
              </w:rPr>
              <w:t>Sản xuất than cốc, sản phẩm dầu mỏ tinh chế</w:t>
            </w:r>
          </w:p>
        </w:tc>
        <w:tc>
          <w:tcPr>
            <w:tcW w:w="864" w:type="dxa"/>
            <w:shd w:val="clear" w:color="auto" w:fill="auto"/>
            <w:noWrap/>
            <w:vAlign w:val="center"/>
            <w:hideMark/>
          </w:tcPr>
          <w:p w14:paraId="3E267E31"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4,9</w:t>
            </w:r>
          </w:p>
        </w:tc>
        <w:tc>
          <w:tcPr>
            <w:tcW w:w="864" w:type="dxa"/>
            <w:shd w:val="clear" w:color="auto" w:fill="auto"/>
            <w:noWrap/>
            <w:vAlign w:val="center"/>
            <w:hideMark/>
          </w:tcPr>
          <w:p w14:paraId="65C3EAAD"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8,8</w:t>
            </w:r>
          </w:p>
        </w:tc>
        <w:tc>
          <w:tcPr>
            <w:tcW w:w="864" w:type="dxa"/>
            <w:shd w:val="clear" w:color="auto" w:fill="auto"/>
            <w:noWrap/>
            <w:vAlign w:val="center"/>
            <w:hideMark/>
          </w:tcPr>
          <w:p w14:paraId="280ED6A0" w14:textId="688177B8" w:rsidR="00DC7CF6" w:rsidRPr="00EA3EAF" w:rsidRDefault="00DC7CF6" w:rsidP="0001095B">
            <w:pPr>
              <w:jc w:val="right"/>
              <w:rPr>
                <w:rFonts w:ascii="Arial" w:hAnsi="Arial" w:cs="Arial"/>
                <w:sz w:val="20"/>
                <w:szCs w:val="20"/>
              </w:rPr>
            </w:pPr>
            <w:r w:rsidRPr="001D6256">
              <w:rPr>
                <w:rFonts w:ascii="Arial" w:hAnsi="Arial" w:cs="Arial"/>
                <w:sz w:val="20"/>
                <w:szCs w:val="20"/>
              </w:rPr>
              <w:t>7,0</w:t>
            </w:r>
          </w:p>
        </w:tc>
        <w:tc>
          <w:tcPr>
            <w:tcW w:w="864" w:type="dxa"/>
            <w:shd w:val="clear" w:color="auto" w:fill="auto"/>
            <w:noWrap/>
            <w:vAlign w:val="center"/>
            <w:hideMark/>
          </w:tcPr>
          <w:p w14:paraId="5C4C818E"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1,1</w:t>
            </w:r>
          </w:p>
        </w:tc>
        <w:tc>
          <w:tcPr>
            <w:tcW w:w="864" w:type="dxa"/>
            <w:shd w:val="clear" w:color="auto" w:fill="auto"/>
            <w:noWrap/>
            <w:vAlign w:val="center"/>
            <w:hideMark/>
          </w:tcPr>
          <w:p w14:paraId="7E12FEB9"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16,0</w:t>
            </w:r>
          </w:p>
        </w:tc>
      </w:tr>
      <w:tr w:rsidR="00DC7CF6" w:rsidRPr="007D42A5" w14:paraId="71FA41A1" w14:textId="77777777" w:rsidTr="0028391A">
        <w:trPr>
          <w:trHeight w:val="441"/>
          <w:jc w:val="center"/>
        </w:trPr>
        <w:tc>
          <w:tcPr>
            <w:tcW w:w="4788" w:type="dxa"/>
            <w:shd w:val="clear" w:color="auto" w:fill="auto"/>
            <w:noWrap/>
            <w:vAlign w:val="center"/>
            <w:hideMark/>
          </w:tcPr>
          <w:p w14:paraId="0601712C" w14:textId="77777777" w:rsidR="00DC7CF6" w:rsidRPr="00A3081E" w:rsidRDefault="00DC7CF6" w:rsidP="0001095B">
            <w:pPr>
              <w:rPr>
                <w:rFonts w:ascii="Arial" w:hAnsi="Arial" w:cs="Arial"/>
                <w:sz w:val="20"/>
                <w:szCs w:val="20"/>
              </w:rPr>
            </w:pPr>
            <w:r w:rsidRPr="00A3081E">
              <w:rPr>
                <w:rFonts w:ascii="Arial" w:hAnsi="Arial" w:cs="Arial"/>
                <w:sz w:val="20"/>
                <w:szCs w:val="20"/>
              </w:rPr>
              <w:t>Sản xuất hoá chất và sản phẩm hoá chất</w:t>
            </w:r>
          </w:p>
        </w:tc>
        <w:tc>
          <w:tcPr>
            <w:tcW w:w="864" w:type="dxa"/>
            <w:shd w:val="clear" w:color="auto" w:fill="auto"/>
            <w:noWrap/>
            <w:vAlign w:val="center"/>
            <w:hideMark/>
          </w:tcPr>
          <w:p w14:paraId="005F5C49"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7,5</w:t>
            </w:r>
          </w:p>
        </w:tc>
        <w:tc>
          <w:tcPr>
            <w:tcW w:w="864" w:type="dxa"/>
            <w:shd w:val="clear" w:color="auto" w:fill="auto"/>
            <w:noWrap/>
            <w:vAlign w:val="center"/>
            <w:hideMark/>
          </w:tcPr>
          <w:p w14:paraId="656411F1"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-1,2</w:t>
            </w:r>
          </w:p>
        </w:tc>
        <w:tc>
          <w:tcPr>
            <w:tcW w:w="864" w:type="dxa"/>
            <w:shd w:val="clear" w:color="auto" w:fill="auto"/>
            <w:noWrap/>
            <w:vAlign w:val="center"/>
            <w:hideMark/>
          </w:tcPr>
          <w:p w14:paraId="4B1137F2"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4,9</w:t>
            </w:r>
          </w:p>
        </w:tc>
        <w:tc>
          <w:tcPr>
            <w:tcW w:w="864" w:type="dxa"/>
            <w:shd w:val="clear" w:color="auto" w:fill="auto"/>
            <w:noWrap/>
            <w:vAlign w:val="center"/>
            <w:hideMark/>
          </w:tcPr>
          <w:p w14:paraId="6E9C2EA1"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8,0</w:t>
            </w:r>
          </w:p>
        </w:tc>
        <w:tc>
          <w:tcPr>
            <w:tcW w:w="864" w:type="dxa"/>
            <w:shd w:val="clear" w:color="auto" w:fill="auto"/>
            <w:noWrap/>
            <w:vAlign w:val="center"/>
            <w:hideMark/>
          </w:tcPr>
          <w:p w14:paraId="78B5D005"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14,6</w:t>
            </w:r>
          </w:p>
        </w:tc>
      </w:tr>
      <w:tr w:rsidR="00DC7CF6" w:rsidRPr="007D42A5" w14:paraId="39639AA4" w14:textId="77777777" w:rsidTr="0028391A">
        <w:trPr>
          <w:trHeight w:val="441"/>
          <w:jc w:val="center"/>
        </w:trPr>
        <w:tc>
          <w:tcPr>
            <w:tcW w:w="4788" w:type="dxa"/>
            <w:shd w:val="clear" w:color="auto" w:fill="auto"/>
            <w:noWrap/>
            <w:vAlign w:val="center"/>
          </w:tcPr>
          <w:p w14:paraId="28B4BA65" w14:textId="77777777" w:rsidR="00DC7CF6" w:rsidRPr="00A3081E" w:rsidRDefault="00DC7CF6" w:rsidP="0001095B">
            <w:pPr>
              <w:rPr>
                <w:rFonts w:ascii="Arial" w:hAnsi="Arial" w:cs="Arial"/>
                <w:sz w:val="20"/>
                <w:szCs w:val="20"/>
              </w:rPr>
            </w:pPr>
            <w:r w:rsidRPr="00A3081E">
              <w:rPr>
                <w:rFonts w:ascii="Arial" w:hAnsi="Arial" w:cs="Arial"/>
                <w:sz w:val="20"/>
                <w:szCs w:val="20"/>
              </w:rPr>
              <w:t>Sản xuất sản phẩm từ cao su và plastic</w:t>
            </w:r>
          </w:p>
        </w:tc>
        <w:tc>
          <w:tcPr>
            <w:tcW w:w="864" w:type="dxa"/>
            <w:shd w:val="clear" w:color="auto" w:fill="auto"/>
            <w:noWrap/>
            <w:vAlign w:val="center"/>
          </w:tcPr>
          <w:p w14:paraId="385F86BD"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4,3</w:t>
            </w:r>
          </w:p>
        </w:tc>
        <w:tc>
          <w:tcPr>
            <w:tcW w:w="864" w:type="dxa"/>
            <w:shd w:val="clear" w:color="auto" w:fill="auto"/>
            <w:noWrap/>
            <w:vAlign w:val="center"/>
          </w:tcPr>
          <w:p w14:paraId="43C0D687"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-2,0</w:t>
            </w:r>
          </w:p>
        </w:tc>
        <w:tc>
          <w:tcPr>
            <w:tcW w:w="864" w:type="dxa"/>
            <w:shd w:val="clear" w:color="auto" w:fill="auto"/>
            <w:noWrap/>
            <w:vAlign w:val="center"/>
          </w:tcPr>
          <w:p w14:paraId="57F2D906"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-5,4</w:t>
            </w:r>
          </w:p>
        </w:tc>
        <w:tc>
          <w:tcPr>
            <w:tcW w:w="864" w:type="dxa"/>
            <w:shd w:val="clear" w:color="auto" w:fill="auto"/>
            <w:noWrap/>
            <w:vAlign w:val="center"/>
          </w:tcPr>
          <w:p w14:paraId="1A7CAF2C"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10,2</w:t>
            </w:r>
          </w:p>
        </w:tc>
        <w:tc>
          <w:tcPr>
            <w:tcW w:w="864" w:type="dxa"/>
            <w:shd w:val="clear" w:color="auto" w:fill="auto"/>
            <w:noWrap/>
            <w:vAlign w:val="center"/>
          </w:tcPr>
          <w:p w14:paraId="3C58E55B"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26,3</w:t>
            </w:r>
          </w:p>
        </w:tc>
      </w:tr>
      <w:tr w:rsidR="00DC7CF6" w:rsidRPr="007D42A5" w14:paraId="400AD209" w14:textId="77777777" w:rsidTr="0028391A">
        <w:trPr>
          <w:trHeight w:val="355"/>
          <w:jc w:val="center"/>
        </w:trPr>
        <w:tc>
          <w:tcPr>
            <w:tcW w:w="4788" w:type="dxa"/>
            <w:shd w:val="clear" w:color="auto" w:fill="auto"/>
            <w:noWrap/>
            <w:vAlign w:val="center"/>
            <w:hideMark/>
          </w:tcPr>
          <w:p w14:paraId="3D306377" w14:textId="77777777" w:rsidR="00DC7CF6" w:rsidRPr="00A3081E" w:rsidRDefault="00DC7CF6" w:rsidP="0001095B">
            <w:pPr>
              <w:rPr>
                <w:rFonts w:ascii="Arial" w:hAnsi="Arial" w:cs="Arial"/>
                <w:sz w:val="20"/>
                <w:szCs w:val="20"/>
              </w:rPr>
            </w:pPr>
            <w:r w:rsidRPr="00A3081E">
              <w:rPr>
                <w:rFonts w:ascii="Arial" w:hAnsi="Arial" w:cs="Arial"/>
                <w:sz w:val="20"/>
                <w:szCs w:val="20"/>
              </w:rPr>
              <w:t>Sản xuất sản phẩm từ khoáng phi kim loại khác</w:t>
            </w:r>
          </w:p>
        </w:tc>
        <w:tc>
          <w:tcPr>
            <w:tcW w:w="864" w:type="dxa"/>
            <w:shd w:val="clear" w:color="auto" w:fill="auto"/>
            <w:noWrap/>
            <w:vAlign w:val="center"/>
            <w:hideMark/>
          </w:tcPr>
          <w:p w14:paraId="04649690"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3,9</w:t>
            </w:r>
          </w:p>
        </w:tc>
        <w:tc>
          <w:tcPr>
            <w:tcW w:w="864" w:type="dxa"/>
            <w:shd w:val="clear" w:color="auto" w:fill="auto"/>
            <w:noWrap/>
            <w:vAlign w:val="center"/>
            <w:hideMark/>
          </w:tcPr>
          <w:p w14:paraId="21F0CCFC"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3,9</w:t>
            </w:r>
          </w:p>
        </w:tc>
        <w:tc>
          <w:tcPr>
            <w:tcW w:w="864" w:type="dxa"/>
            <w:shd w:val="clear" w:color="auto" w:fill="auto"/>
            <w:noWrap/>
            <w:vAlign w:val="center"/>
            <w:hideMark/>
          </w:tcPr>
          <w:p w14:paraId="2DF49BA4"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8,6</w:t>
            </w:r>
          </w:p>
        </w:tc>
        <w:tc>
          <w:tcPr>
            <w:tcW w:w="864" w:type="dxa"/>
            <w:shd w:val="clear" w:color="auto" w:fill="auto"/>
            <w:noWrap/>
            <w:vAlign w:val="center"/>
            <w:hideMark/>
          </w:tcPr>
          <w:p w14:paraId="1C03AFFB"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8,0</w:t>
            </w:r>
          </w:p>
        </w:tc>
        <w:tc>
          <w:tcPr>
            <w:tcW w:w="864" w:type="dxa"/>
            <w:shd w:val="clear" w:color="auto" w:fill="auto"/>
            <w:noWrap/>
            <w:vAlign w:val="center"/>
            <w:hideMark/>
          </w:tcPr>
          <w:p w14:paraId="5482FC03"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-0,4</w:t>
            </w:r>
          </w:p>
        </w:tc>
      </w:tr>
      <w:tr w:rsidR="00DC7CF6" w:rsidRPr="007D42A5" w14:paraId="19106D94" w14:textId="77777777" w:rsidTr="0028391A">
        <w:trPr>
          <w:trHeight w:val="574"/>
          <w:jc w:val="center"/>
        </w:trPr>
        <w:tc>
          <w:tcPr>
            <w:tcW w:w="4788" w:type="dxa"/>
            <w:shd w:val="clear" w:color="auto" w:fill="auto"/>
            <w:vAlign w:val="center"/>
            <w:hideMark/>
          </w:tcPr>
          <w:p w14:paraId="7A288007" w14:textId="77777777" w:rsidR="00DC7CF6" w:rsidRPr="00A3081E" w:rsidRDefault="00DC7CF6" w:rsidP="0001095B">
            <w:pPr>
              <w:rPr>
                <w:rFonts w:ascii="Arial" w:hAnsi="Arial" w:cs="Arial"/>
                <w:sz w:val="20"/>
                <w:szCs w:val="20"/>
              </w:rPr>
            </w:pPr>
            <w:r w:rsidRPr="00A3081E">
              <w:rPr>
                <w:rFonts w:ascii="Arial" w:hAnsi="Arial" w:cs="Arial"/>
                <w:sz w:val="20"/>
                <w:szCs w:val="20"/>
              </w:rPr>
              <w:t>Sản xuất sản phẩm từ kim loại đúc sẵn (trừ máy móc, thiết bị)</w:t>
            </w:r>
          </w:p>
        </w:tc>
        <w:tc>
          <w:tcPr>
            <w:tcW w:w="864" w:type="dxa"/>
            <w:shd w:val="clear" w:color="auto" w:fill="auto"/>
            <w:noWrap/>
            <w:vAlign w:val="center"/>
            <w:hideMark/>
          </w:tcPr>
          <w:p w14:paraId="7EC487CC"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9,5</w:t>
            </w:r>
          </w:p>
        </w:tc>
        <w:tc>
          <w:tcPr>
            <w:tcW w:w="864" w:type="dxa"/>
            <w:shd w:val="clear" w:color="auto" w:fill="auto"/>
            <w:noWrap/>
            <w:vAlign w:val="center"/>
            <w:hideMark/>
          </w:tcPr>
          <w:p w14:paraId="549A95AB"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7,7</w:t>
            </w:r>
          </w:p>
        </w:tc>
        <w:tc>
          <w:tcPr>
            <w:tcW w:w="864" w:type="dxa"/>
            <w:shd w:val="clear" w:color="auto" w:fill="auto"/>
            <w:noWrap/>
            <w:vAlign w:val="center"/>
            <w:hideMark/>
          </w:tcPr>
          <w:p w14:paraId="496CA500"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9,1</w:t>
            </w:r>
          </w:p>
        </w:tc>
        <w:tc>
          <w:tcPr>
            <w:tcW w:w="864" w:type="dxa"/>
            <w:shd w:val="clear" w:color="auto" w:fill="auto"/>
            <w:noWrap/>
            <w:vAlign w:val="center"/>
            <w:hideMark/>
          </w:tcPr>
          <w:p w14:paraId="6802CFB5"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-1,8</w:t>
            </w:r>
          </w:p>
        </w:tc>
        <w:tc>
          <w:tcPr>
            <w:tcW w:w="864" w:type="dxa"/>
            <w:shd w:val="clear" w:color="auto" w:fill="auto"/>
            <w:noWrap/>
            <w:vAlign w:val="center"/>
            <w:hideMark/>
          </w:tcPr>
          <w:p w14:paraId="4EE7435F"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11,9</w:t>
            </w:r>
          </w:p>
        </w:tc>
      </w:tr>
      <w:tr w:rsidR="00DC7CF6" w:rsidRPr="007D42A5" w14:paraId="7236F28E" w14:textId="77777777" w:rsidTr="0028391A">
        <w:trPr>
          <w:trHeight w:val="350"/>
          <w:jc w:val="center"/>
        </w:trPr>
        <w:tc>
          <w:tcPr>
            <w:tcW w:w="4788" w:type="dxa"/>
            <w:tcBorders>
              <w:bottom w:val="nil"/>
            </w:tcBorders>
            <w:shd w:val="clear" w:color="auto" w:fill="auto"/>
            <w:noWrap/>
            <w:vAlign w:val="center"/>
            <w:hideMark/>
          </w:tcPr>
          <w:p w14:paraId="264886FB" w14:textId="3DF7614F" w:rsidR="00DC7CF6" w:rsidRPr="00A3081E" w:rsidRDefault="00DC7CF6" w:rsidP="0001095B">
            <w:pPr>
              <w:rPr>
                <w:rFonts w:ascii="Arial" w:hAnsi="Arial" w:cs="Arial"/>
                <w:sz w:val="20"/>
                <w:szCs w:val="20"/>
              </w:rPr>
            </w:pPr>
            <w:r w:rsidRPr="00A3081E">
              <w:rPr>
                <w:rFonts w:ascii="Arial" w:hAnsi="Arial" w:cs="Arial"/>
                <w:sz w:val="20"/>
                <w:szCs w:val="20"/>
              </w:rPr>
              <w:t xml:space="preserve">Sản xuất sản phẩm điện tử, máy vi tính </w:t>
            </w:r>
            <w:r w:rsidR="0028391A">
              <w:rPr>
                <w:rFonts w:ascii="Arial" w:hAnsi="Arial" w:cs="Arial"/>
                <w:sz w:val="20"/>
                <w:szCs w:val="20"/>
              </w:rPr>
              <w:br/>
            </w:r>
            <w:r w:rsidRPr="00A3081E">
              <w:rPr>
                <w:rFonts w:ascii="Arial" w:hAnsi="Arial" w:cs="Arial"/>
                <w:sz w:val="20"/>
                <w:szCs w:val="20"/>
              </w:rPr>
              <w:t>và sản phẩm quang học</w:t>
            </w:r>
          </w:p>
        </w:tc>
        <w:tc>
          <w:tcPr>
            <w:tcW w:w="864" w:type="dxa"/>
            <w:tcBorders>
              <w:bottom w:val="nil"/>
            </w:tcBorders>
            <w:shd w:val="clear" w:color="auto" w:fill="auto"/>
            <w:noWrap/>
            <w:vAlign w:val="center"/>
            <w:hideMark/>
          </w:tcPr>
          <w:p w14:paraId="476F1836"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-10,7</w:t>
            </w:r>
          </w:p>
        </w:tc>
        <w:tc>
          <w:tcPr>
            <w:tcW w:w="864" w:type="dxa"/>
            <w:tcBorders>
              <w:bottom w:val="nil"/>
            </w:tcBorders>
            <w:shd w:val="clear" w:color="auto" w:fill="auto"/>
            <w:noWrap/>
            <w:vAlign w:val="center"/>
            <w:hideMark/>
          </w:tcPr>
          <w:p w14:paraId="0C009EF8"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13,5</w:t>
            </w:r>
          </w:p>
        </w:tc>
        <w:tc>
          <w:tcPr>
            <w:tcW w:w="864" w:type="dxa"/>
            <w:tcBorders>
              <w:bottom w:val="nil"/>
            </w:tcBorders>
            <w:shd w:val="clear" w:color="auto" w:fill="auto"/>
            <w:noWrap/>
            <w:vAlign w:val="center"/>
            <w:hideMark/>
          </w:tcPr>
          <w:p w14:paraId="0EDF5149"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6,4</w:t>
            </w:r>
          </w:p>
        </w:tc>
        <w:tc>
          <w:tcPr>
            <w:tcW w:w="864" w:type="dxa"/>
            <w:tcBorders>
              <w:bottom w:val="nil"/>
            </w:tcBorders>
            <w:shd w:val="clear" w:color="auto" w:fill="auto"/>
            <w:noWrap/>
            <w:vAlign w:val="center"/>
            <w:hideMark/>
          </w:tcPr>
          <w:p w14:paraId="283E120C"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-4,1</w:t>
            </w:r>
          </w:p>
        </w:tc>
        <w:tc>
          <w:tcPr>
            <w:tcW w:w="864" w:type="dxa"/>
            <w:tcBorders>
              <w:bottom w:val="nil"/>
            </w:tcBorders>
            <w:shd w:val="clear" w:color="auto" w:fill="auto"/>
            <w:noWrap/>
            <w:vAlign w:val="center"/>
            <w:hideMark/>
          </w:tcPr>
          <w:p w14:paraId="7047167F"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8,8</w:t>
            </w:r>
          </w:p>
        </w:tc>
      </w:tr>
      <w:tr w:rsidR="00DC7CF6" w:rsidRPr="007D42A5" w14:paraId="29393AE8" w14:textId="77777777" w:rsidTr="0028391A">
        <w:trPr>
          <w:trHeight w:val="355"/>
          <w:jc w:val="center"/>
        </w:trPr>
        <w:tc>
          <w:tcPr>
            <w:tcW w:w="4788" w:type="dxa"/>
            <w:tcBorders>
              <w:top w:val="nil"/>
              <w:bottom w:val="nil"/>
            </w:tcBorders>
            <w:shd w:val="clear" w:color="auto" w:fill="auto"/>
            <w:noWrap/>
            <w:vAlign w:val="center"/>
            <w:hideMark/>
          </w:tcPr>
          <w:p w14:paraId="41042B7F" w14:textId="77777777" w:rsidR="00DC7CF6" w:rsidRPr="00A3081E" w:rsidRDefault="00DC7CF6" w:rsidP="0001095B">
            <w:pPr>
              <w:rPr>
                <w:rFonts w:ascii="Arial" w:hAnsi="Arial" w:cs="Arial"/>
                <w:sz w:val="20"/>
                <w:szCs w:val="20"/>
              </w:rPr>
            </w:pPr>
            <w:r w:rsidRPr="00A3081E">
              <w:rPr>
                <w:rFonts w:ascii="Arial" w:hAnsi="Arial" w:cs="Arial"/>
                <w:sz w:val="20"/>
                <w:szCs w:val="20"/>
              </w:rPr>
              <w:t>Sản xuất xe có động cơ</w:t>
            </w:r>
          </w:p>
        </w:tc>
        <w:tc>
          <w:tcPr>
            <w:tcW w:w="864" w:type="dxa"/>
            <w:tcBorders>
              <w:top w:val="nil"/>
              <w:bottom w:val="nil"/>
            </w:tcBorders>
            <w:shd w:val="clear" w:color="auto" w:fill="auto"/>
            <w:noWrap/>
            <w:vAlign w:val="center"/>
            <w:hideMark/>
          </w:tcPr>
          <w:p w14:paraId="58056EFE"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-9,9</w:t>
            </w:r>
          </w:p>
        </w:tc>
        <w:tc>
          <w:tcPr>
            <w:tcW w:w="864" w:type="dxa"/>
            <w:tcBorders>
              <w:top w:val="nil"/>
              <w:bottom w:val="nil"/>
            </w:tcBorders>
            <w:shd w:val="clear" w:color="auto" w:fill="auto"/>
            <w:noWrap/>
            <w:vAlign w:val="center"/>
            <w:hideMark/>
          </w:tcPr>
          <w:p w14:paraId="637FE787"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-3,3</w:t>
            </w:r>
          </w:p>
        </w:tc>
        <w:tc>
          <w:tcPr>
            <w:tcW w:w="864" w:type="dxa"/>
            <w:tcBorders>
              <w:top w:val="nil"/>
              <w:bottom w:val="nil"/>
            </w:tcBorders>
            <w:shd w:val="clear" w:color="auto" w:fill="auto"/>
            <w:noWrap/>
            <w:vAlign w:val="center"/>
            <w:hideMark/>
          </w:tcPr>
          <w:p w14:paraId="3CE21D67"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11,0</w:t>
            </w:r>
          </w:p>
        </w:tc>
        <w:tc>
          <w:tcPr>
            <w:tcW w:w="864" w:type="dxa"/>
            <w:tcBorders>
              <w:top w:val="nil"/>
              <w:bottom w:val="nil"/>
            </w:tcBorders>
            <w:shd w:val="clear" w:color="auto" w:fill="auto"/>
            <w:noWrap/>
            <w:vAlign w:val="center"/>
            <w:hideMark/>
          </w:tcPr>
          <w:p w14:paraId="498EDFD2"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-7,9</w:t>
            </w:r>
          </w:p>
        </w:tc>
        <w:tc>
          <w:tcPr>
            <w:tcW w:w="864" w:type="dxa"/>
            <w:tcBorders>
              <w:top w:val="nil"/>
              <w:bottom w:val="nil"/>
            </w:tcBorders>
            <w:shd w:val="clear" w:color="auto" w:fill="auto"/>
            <w:noWrap/>
            <w:vAlign w:val="center"/>
            <w:hideMark/>
          </w:tcPr>
          <w:p w14:paraId="092D483E"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14,0</w:t>
            </w:r>
          </w:p>
        </w:tc>
      </w:tr>
      <w:tr w:rsidR="00DC7CF6" w:rsidRPr="007D42A5" w14:paraId="2FBC1128" w14:textId="77777777" w:rsidTr="0028391A">
        <w:trPr>
          <w:trHeight w:val="355"/>
          <w:jc w:val="center"/>
        </w:trPr>
        <w:tc>
          <w:tcPr>
            <w:tcW w:w="4788" w:type="dxa"/>
            <w:tcBorders>
              <w:top w:val="nil"/>
              <w:bottom w:val="nil"/>
            </w:tcBorders>
            <w:shd w:val="clear" w:color="auto" w:fill="auto"/>
            <w:noWrap/>
            <w:vAlign w:val="center"/>
          </w:tcPr>
          <w:p w14:paraId="13959B98" w14:textId="77777777" w:rsidR="00DC7CF6" w:rsidRPr="00A3081E" w:rsidRDefault="00DC7CF6" w:rsidP="0001095B">
            <w:pPr>
              <w:rPr>
                <w:rFonts w:ascii="Arial" w:hAnsi="Arial" w:cs="Arial"/>
                <w:sz w:val="20"/>
                <w:szCs w:val="20"/>
              </w:rPr>
            </w:pPr>
            <w:r w:rsidRPr="00A3081E">
              <w:rPr>
                <w:rFonts w:ascii="Arial" w:hAnsi="Arial" w:cs="Arial"/>
                <w:sz w:val="20"/>
                <w:szCs w:val="20"/>
              </w:rPr>
              <w:t>Sản xuất phương tiện vận tải khác</w:t>
            </w:r>
          </w:p>
        </w:tc>
        <w:tc>
          <w:tcPr>
            <w:tcW w:w="864" w:type="dxa"/>
            <w:tcBorders>
              <w:top w:val="nil"/>
              <w:bottom w:val="nil"/>
            </w:tcBorders>
            <w:shd w:val="clear" w:color="auto" w:fill="auto"/>
            <w:noWrap/>
            <w:vAlign w:val="center"/>
          </w:tcPr>
          <w:p w14:paraId="6D7ECA5E"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6,6</w:t>
            </w:r>
          </w:p>
        </w:tc>
        <w:tc>
          <w:tcPr>
            <w:tcW w:w="864" w:type="dxa"/>
            <w:tcBorders>
              <w:top w:val="nil"/>
              <w:bottom w:val="nil"/>
            </w:tcBorders>
            <w:shd w:val="clear" w:color="auto" w:fill="auto"/>
            <w:noWrap/>
            <w:vAlign w:val="center"/>
          </w:tcPr>
          <w:p w14:paraId="3426622C"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2,3</w:t>
            </w:r>
          </w:p>
        </w:tc>
        <w:tc>
          <w:tcPr>
            <w:tcW w:w="864" w:type="dxa"/>
            <w:tcBorders>
              <w:top w:val="nil"/>
              <w:bottom w:val="nil"/>
            </w:tcBorders>
            <w:shd w:val="clear" w:color="auto" w:fill="auto"/>
            <w:noWrap/>
            <w:vAlign w:val="center"/>
          </w:tcPr>
          <w:p w14:paraId="3F910CB9"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3,1</w:t>
            </w:r>
          </w:p>
        </w:tc>
        <w:tc>
          <w:tcPr>
            <w:tcW w:w="864" w:type="dxa"/>
            <w:tcBorders>
              <w:top w:val="nil"/>
              <w:bottom w:val="nil"/>
            </w:tcBorders>
            <w:shd w:val="clear" w:color="auto" w:fill="auto"/>
            <w:noWrap/>
            <w:vAlign w:val="center"/>
          </w:tcPr>
          <w:p w14:paraId="3AA1EDC6"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4,9</w:t>
            </w:r>
          </w:p>
        </w:tc>
        <w:tc>
          <w:tcPr>
            <w:tcW w:w="864" w:type="dxa"/>
            <w:tcBorders>
              <w:top w:val="nil"/>
              <w:bottom w:val="nil"/>
            </w:tcBorders>
            <w:shd w:val="clear" w:color="auto" w:fill="auto"/>
            <w:noWrap/>
            <w:vAlign w:val="center"/>
          </w:tcPr>
          <w:p w14:paraId="712B933A"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3,0</w:t>
            </w:r>
          </w:p>
        </w:tc>
      </w:tr>
      <w:tr w:rsidR="00DC7CF6" w:rsidRPr="00A3081E" w14:paraId="4E0A9974" w14:textId="77777777" w:rsidTr="0028391A">
        <w:trPr>
          <w:trHeight w:val="355"/>
          <w:jc w:val="center"/>
        </w:trPr>
        <w:tc>
          <w:tcPr>
            <w:tcW w:w="4788" w:type="dxa"/>
            <w:tcBorders>
              <w:top w:val="nil"/>
              <w:bottom w:val="nil"/>
            </w:tcBorders>
            <w:shd w:val="clear" w:color="auto" w:fill="auto"/>
            <w:noWrap/>
            <w:vAlign w:val="center"/>
          </w:tcPr>
          <w:p w14:paraId="5CEAF363" w14:textId="77777777" w:rsidR="00DC7CF6" w:rsidRPr="00A3081E" w:rsidRDefault="00DC7CF6" w:rsidP="0001095B">
            <w:pPr>
              <w:rPr>
                <w:rFonts w:ascii="Arial" w:hAnsi="Arial" w:cs="Arial"/>
                <w:sz w:val="20"/>
                <w:szCs w:val="20"/>
              </w:rPr>
            </w:pPr>
            <w:r w:rsidRPr="00A3081E">
              <w:rPr>
                <w:rFonts w:ascii="Arial" w:hAnsi="Arial" w:cs="Arial"/>
                <w:sz w:val="20"/>
                <w:szCs w:val="20"/>
              </w:rPr>
              <w:t>Sản xuất giường, tủ, bàn, ghế</w:t>
            </w:r>
          </w:p>
        </w:tc>
        <w:tc>
          <w:tcPr>
            <w:tcW w:w="864" w:type="dxa"/>
            <w:tcBorders>
              <w:top w:val="nil"/>
              <w:bottom w:val="nil"/>
            </w:tcBorders>
            <w:shd w:val="clear" w:color="auto" w:fill="auto"/>
            <w:noWrap/>
            <w:vAlign w:val="center"/>
          </w:tcPr>
          <w:p w14:paraId="3C87FE39"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-7,9</w:t>
            </w:r>
          </w:p>
        </w:tc>
        <w:tc>
          <w:tcPr>
            <w:tcW w:w="864" w:type="dxa"/>
            <w:tcBorders>
              <w:top w:val="nil"/>
              <w:bottom w:val="nil"/>
            </w:tcBorders>
            <w:shd w:val="clear" w:color="auto" w:fill="auto"/>
            <w:noWrap/>
            <w:vAlign w:val="center"/>
          </w:tcPr>
          <w:p w14:paraId="4830A1B4"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-8,5</w:t>
            </w:r>
          </w:p>
        </w:tc>
        <w:tc>
          <w:tcPr>
            <w:tcW w:w="864" w:type="dxa"/>
            <w:tcBorders>
              <w:top w:val="nil"/>
              <w:bottom w:val="nil"/>
            </w:tcBorders>
            <w:shd w:val="clear" w:color="auto" w:fill="auto"/>
            <w:noWrap/>
            <w:vAlign w:val="center"/>
          </w:tcPr>
          <w:p w14:paraId="0CB85DCC"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5,9</w:t>
            </w:r>
          </w:p>
        </w:tc>
        <w:tc>
          <w:tcPr>
            <w:tcW w:w="864" w:type="dxa"/>
            <w:tcBorders>
              <w:top w:val="nil"/>
              <w:bottom w:val="nil"/>
            </w:tcBorders>
            <w:shd w:val="clear" w:color="auto" w:fill="auto"/>
            <w:noWrap/>
            <w:vAlign w:val="center"/>
          </w:tcPr>
          <w:p w14:paraId="17F301B3"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4,2</w:t>
            </w:r>
          </w:p>
        </w:tc>
        <w:tc>
          <w:tcPr>
            <w:tcW w:w="864" w:type="dxa"/>
            <w:tcBorders>
              <w:top w:val="nil"/>
              <w:bottom w:val="nil"/>
            </w:tcBorders>
            <w:shd w:val="clear" w:color="auto" w:fill="auto"/>
            <w:noWrap/>
            <w:vAlign w:val="center"/>
          </w:tcPr>
          <w:p w14:paraId="6094F868"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24,8</w:t>
            </w:r>
          </w:p>
        </w:tc>
      </w:tr>
      <w:tr w:rsidR="00DC7CF6" w:rsidRPr="00A3081E" w14:paraId="0FBA2227" w14:textId="77777777" w:rsidTr="0028391A">
        <w:trPr>
          <w:trHeight w:val="355"/>
          <w:jc w:val="center"/>
        </w:trPr>
        <w:tc>
          <w:tcPr>
            <w:tcW w:w="4788" w:type="dxa"/>
            <w:tcBorders>
              <w:top w:val="nil"/>
              <w:bottom w:val="single" w:sz="4" w:space="0" w:color="auto"/>
            </w:tcBorders>
            <w:shd w:val="clear" w:color="auto" w:fill="auto"/>
            <w:noWrap/>
            <w:vAlign w:val="center"/>
          </w:tcPr>
          <w:p w14:paraId="07ADD1A8" w14:textId="2C698E36" w:rsidR="00DC7CF6" w:rsidRPr="00A3081E" w:rsidRDefault="00DC7CF6" w:rsidP="0001095B">
            <w:pPr>
              <w:rPr>
                <w:rFonts w:ascii="Arial" w:hAnsi="Arial" w:cs="Arial"/>
                <w:sz w:val="20"/>
                <w:szCs w:val="20"/>
              </w:rPr>
            </w:pPr>
            <w:r w:rsidRPr="00A3081E">
              <w:rPr>
                <w:rFonts w:ascii="Arial" w:hAnsi="Arial" w:cs="Arial"/>
                <w:sz w:val="20"/>
                <w:szCs w:val="20"/>
              </w:rPr>
              <w:t xml:space="preserve">Sửa chữa, bảo dưỡng và lắp đặt máy móc </w:t>
            </w:r>
            <w:r w:rsidR="0001095B">
              <w:rPr>
                <w:rFonts w:ascii="Arial" w:hAnsi="Arial" w:cs="Arial"/>
                <w:sz w:val="20"/>
                <w:szCs w:val="20"/>
              </w:rPr>
              <w:br/>
            </w:r>
            <w:r w:rsidRPr="00A3081E">
              <w:rPr>
                <w:rFonts w:ascii="Arial" w:hAnsi="Arial" w:cs="Arial"/>
                <w:sz w:val="20"/>
                <w:szCs w:val="20"/>
              </w:rPr>
              <w:t>và thiết bị</w:t>
            </w:r>
          </w:p>
        </w:tc>
        <w:tc>
          <w:tcPr>
            <w:tcW w:w="864" w:type="dxa"/>
            <w:tcBorders>
              <w:top w:val="nil"/>
              <w:bottom w:val="single" w:sz="4" w:space="0" w:color="auto"/>
            </w:tcBorders>
            <w:shd w:val="clear" w:color="auto" w:fill="auto"/>
            <w:noWrap/>
            <w:vAlign w:val="center"/>
          </w:tcPr>
          <w:p w14:paraId="3250DDB1"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7,1</w:t>
            </w:r>
          </w:p>
        </w:tc>
        <w:tc>
          <w:tcPr>
            <w:tcW w:w="864" w:type="dxa"/>
            <w:tcBorders>
              <w:top w:val="nil"/>
              <w:bottom w:val="single" w:sz="4" w:space="0" w:color="auto"/>
            </w:tcBorders>
            <w:shd w:val="clear" w:color="auto" w:fill="auto"/>
            <w:noWrap/>
            <w:vAlign w:val="center"/>
          </w:tcPr>
          <w:p w14:paraId="6355A9F6"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5,1</w:t>
            </w:r>
          </w:p>
        </w:tc>
        <w:tc>
          <w:tcPr>
            <w:tcW w:w="864" w:type="dxa"/>
            <w:tcBorders>
              <w:top w:val="nil"/>
              <w:bottom w:val="single" w:sz="4" w:space="0" w:color="auto"/>
            </w:tcBorders>
            <w:shd w:val="clear" w:color="auto" w:fill="auto"/>
            <w:noWrap/>
            <w:vAlign w:val="center"/>
          </w:tcPr>
          <w:p w14:paraId="68663A53"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7,0</w:t>
            </w:r>
          </w:p>
        </w:tc>
        <w:tc>
          <w:tcPr>
            <w:tcW w:w="864" w:type="dxa"/>
            <w:tcBorders>
              <w:top w:val="nil"/>
              <w:bottom w:val="single" w:sz="4" w:space="0" w:color="auto"/>
            </w:tcBorders>
            <w:shd w:val="clear" w:color="auto" w:fill="auto"/>
            <w:noWrap/>
            <w:vAlign w:val="center"/>
          </w:tcPr>
          <w:p w14:paraId="34D87AF0"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-0,6</w:t>
            </w:r>
          </w:p>
        </w:tc>
        <w:tc>
          <w:tcPr>
            <w:tcW w:w="864" w:type="dxa"/>
            <w:tcBorders>
              <w:top w:val="nil"/>
              <w:bottom w:val="single" w:sz="4" w:space="0" w:color="auto"/>
            </w:tcBorders>
            <w:shd w:val="clear" w:color="auto" w:fill="auto"/>
            <w:noWrap/>
            <w:vAlign w:val="center"/>
          </w:tcPr>
          <w:p w14:paraId="6FF11B88"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-3,9</w:t>
            </w:r>
          </w:p>
        </w:tc>
      </w:tr>
    </w:tbl>
    <w:p w14:paraId="72BCDB73" w14:textId="77777777" w:rsidR="00DC7CF6" w:rsidRPr="007D42A5" w:rsidRDefault="00DC7CF6" w:rsidP="00DC7CF6">
      <w:pPr>
        <w:shd w:val="clear" w:color="auto" w:fill="FFFFFF"/>
        <w:spacing w:before="40" w:after="40" w:line="288" w:lineRule="auto"/>
        <w:ind w:firstLine="567"/>
        <w:jc w:val="both"/>
        <w:rPr>
          <w:i/>
          <w:sz w:val="6"/>
          <w:lang w:val="pl-PL"/>
        </w:rPr>
      </w:pPr>
    </w:p>
    <w:p w14:paraId="523BCE33" w14:textId="7B72165B" w:rsidR="00DC7CF6" w:rsidRPr="007D42A5" w:rsidRDefault="00DC7CF6" w:rsidP="0001095B">
      <w:pPr>
        <w:shd w:val="clear" w:color="auto" w:fill="FFFFFF"/>
        <w:spacing w:before="120" w:after="120" w:line="264" w:lineRule="auto"/>
        <w:ind w:firstLine="720"/>
        <w:jc w:val="both"/>
        <w:rPr>
          <w:spacing w:val="-2"/>
          <w:lang w:val="pl-PL"/>
        </w:rPr>
      </w:pPr>
      <w:r w:rsidRPr="007D42A5">
        <w:rPr>
          <w:i/>
          <w:spacing w:val="-2"/>
          <w:lang w:val="pl-PL"/>
        </w:rPr>
        <w:t xml:space="preserve">Chỉ số sản xuất công nghiệp </w:t>
      </w:r>
      <w:r>
        <w:rPr>
          <w:i/>
          <w:spacing w:val="-2"/>
          <w:lang w:val="pl-PL"/>
        </w:rPr>
        <w:t xml:space="preserve">mười </w:t>
      </w:r>
      <w:r w:rsidRPr="007A77EE">
        <w:rPr>
          <w:i/>
          <w:spacing w:val="-2"/>
          <w:lang w:val="pl-PL"/>
        </w:rPr>
        <w:t>tháng năm 202</w:t>
      </w:r>
      <w:r>
        <w:rPr>
          <w:i/>
          <w:spacing w:val="-2"/>
          <w:lang w:val="pl-PL"/>
        </w:rPr>
        <w:t>4</w:t>
      </w:r>
      <w:r w:rsidRPr="007D42A5">
        <w:rPr>
          <w:i/>
          <w:spacing w:val="-2"/>
          <w:lang w:val="pl-PL"/>
        </w:rPr>
        <w:t xml:space="preserve"> </w:t>
      </w:r>
      <w:r w:rsidRPr="007D42A5">
        <w:rPr>
          <w:spacing w:val="-2"/>
          <w:lang w:val="pl-PL"/>
        </w:rPr>
        <w:t xml:space="preserve">so với cùng kỳ năm trước tăng ở </w:t>
      </w:r>
      <w:r>
        <w:rPr>
          <w:spacing w:val="-2"/>
          <w:lang w:val="pl-PL"/>
        </w:rPr>
        <w:t>5</w:t>
      </w:r>
      <w:r w:rsidRPr="007D42A5">
        <w:rPr>
          <w:spacing w:val="-2"/>
          <w:lang w:val="pl-PL"/>
        </w:rPr>
        <w:t xml:space="preserve">9 địa phương và giảm ở </w:t>
      </w:r>
      <w:r w:rsidR="009A232D">
        <w:rPr>
          <w:spacing w:val="-2"/>
          <w:lang w:val="pl-PL"/>
        </w:rPr>
        <w:t>0</w:t>
      </w:r>
      <w:r w:rsidRPr="007D42A5">
        <w:rPr>
          <w:spacing w:val="-2"/>
          <w:lang w:val="pl-PL"/>
        </w:rPr>
        <w:t>4 địa phương trên cả nước</w:t>
      </w:r>
      <w:r>
        <w:rPr>
          <w:spacing w:val="-2"/>
          <w:lang w:val="pl-PL"/>
        </w:rPr>
        <w:t>.</w:t>
      </w:r>
      <w:r w:rsidRPr="007A77EE">
        <w:rPr>
          <w:spacing w:val="-2"/>
          <w:lang w:val="pl-PL"/>
        </w:rPr>
        <w:t xml:space="preserve"> </w:t>
      </w:r>
      <w:r w:rsidRPr="007D42A5">
        <w:rPr>
          <w:spacing w:val="-2"/>
          <w:lang w:val="pl-PL"/>
        </w:rPr>
        <w:t>Một số địa phương có chỉ số IIP đạt mức tăng khá cao do ngành công nghiệp chế biến, chế tạo; ngành sản xuất và phân phối điện</w:t>
      </w:r>
      <w:r>
        <w:rPr>
          <w:spacing w:val="-2"/>
          <w:lang w:val="pl-PL"/>
        </w:rPr>
        <w:t>; ngành khai khoáng</w:t>
      </w:r>
      <w:r w:rsidRPr="007D42A5">
        <w:rPr>
          <w:spacing w:val="-2"/>
          <w:lang w:val="pl-PL"/>
        </w:rPr>
        <w:t xml:space="preserve"> tăng cao</w:t>
      </w:r>
      <w:r w:rsidRPr="007D42A5">
        <w:rPr>
          <w:rStyle w:val="FootnoteReference"/>
          <w:rFonts w:eastAsia="Calibri"/>
          <w:spacing w:val="-2"/>
        </w:rPr>
        <w:footnoteReference w:id="10"/>
      </w:r>
      <w:r w:rsidR="0028391A">
        <w:rPr>
          <w:spacing w:val="-2"/>
          <w:lang w:val="pl-PL"/>
        </w:rPr>
        <w:t>.</w:t>
      </w:r>
      <w:r w:rsidRPr="007D42A5">
        <w:rPr>
          <w:spacing w:val="-2"/>
          <w:lang w:val="pl-PL"/>
        </w:rPr>
        <w:t xml:space="preserve"> Ở chiều ngược lại, một số địa phương có chỉ số IIP tăng thấp hoặc giảm do ngành công nghiệp chế biến, chế tạo và ngành sản xuất, phân phối điện tăng thấp hoặc giảm</w:t>
      </w:r>
      <w:r w:rsidRPr="007D42A5">
        <w:rPr>
          <w:rStyle w:val="FootnoteReference"/>
          <w:rFonts w:eastAsia="Calibri"/>
          <w:spacing w:val="-2"/>
        </w:rPr>
        <w:footnoteReference w:id="11"/>
      </w:r>
      <w:r w:rsidR="00BA6E3F">
        <w:rPr>
          <w:spacing w:val="-2"/>
          <w:lang w:val="pl-PL"/>
        </w:rPr>
        <w:t>.</w:t>
      </w:r>
    </w:p>
    <w:p w14:paraId="3D817518" w14:textId="77777777" w:rsidR="00DD3AE9" w:rsidRDefault="00DD3AE9" w:rsidP="00DC7CF6">
      <w:pPr>
        <w:shd w:val="clear" w:color="auto" w:fill="FFFFFF"/>
        <w:tabs>
          <w:tab w:val="left" w:pos="1701"/>
        </w:tabs>
        <w:spacing w:before="40" w:after="40"/>
        <w:jc w:val="center"/>
        <w:rPr>
          <w:rFonts w:ascii="Arial" w:hAnsi="Arial" w:cs="Arial"/>
          <w:b/>
          <w:bCs/>
          <w:sz w:val="24"/>
          <w:szCs w:val="24"/>
          <w:lang w:val="pl-PL"/>
        </w:rPr>
      </w:pPr>
    </w:p>
    <w:p w14:paraId="5B626B71" w14:textId="3B1E5289" w:rsidR="00DC7CF6" w:rsidRPr="007D42A5" w:rsidRDefault="00DC7CF6" w:rsidP="00DC7CF6">
      <w:pPr>
        <w:shd w:val="clear" w:color="auto" w:fill="FFFFFF"/>
        <w:tabs>
          <w:tab w:val="left" w:pos="1701"/>
        </w:tabs>
        <w:spacing w:before="40" w:after="40"/>
        <w:jc w:val="center"/>
        <w:rPr>
          <w:rFonts w:ascii="Arial" w:hAnsi="Arial" w:cs="Arial"/>
          <w:b/>
          <w:bCs/>
          <w:sz w:val="24"/>
          <w:szCs w:val="24"/>
          <w:lang w:val="pl-PL"/>
        </w:rPr>
      </w:pPr>
      <w:r w:rsidRPr="007D42A5">
        <w:rPr>
          <w:rFonts w:ascii="Arial" w:hAnsi="Arial" w:cs="Arial"/>
          <w:b/>
          <w:bCs/>
          <w:sz w:val="24"/>
          <w:szCs w:val="24"/>
          <w:lang w:val="pl-PL"/>
        </w:rPr>
        <w:t>Hình 4</w:t>
      </w:r>
      <w:r w:rsidR="00DD3AE9">
        <w:rPr>
          <w:rFonts w:ascii="Arial" w:hAnsi="Arial" w:cs="Arial"/>
          <w:b/>
          <w:bCs/>
          <w:sz w:val="24"/>
          <w:szCs w:val="24"/>
          <w:lang w:val="pl-PL"/>
        </w:rPr>
        <w:t>.</w:t>
      </w:r>
      <w:r w:rsidRPr="007D42A5">
        <w:rPr>
          <w:rFonts w:ascii="Arial" w:hAnsi="Arial" w:cs="Arial"/>
          <w:b/>
          <w:bCs/>
          <w:sz w:val="24"/>
          <w:szCs w:val="24"/>
          <w:lang w:val="pl-PL"/>
        </w:rPr>
        <w:t xml:space="preserve"> Tốc độ tăng/giảm IIP 10</w:t>
      </w:r>
      <w:r w:rsidRPr="007A77EE">
        <w:rPr>
          <w:rFonts w:ascii="Arial" w:hAnsi="Arial" w:cs="Arial"/>
          <w:b/>
          <w:bCs/>
          <w:sz w:val="24"/>
          <w:szCs w:val="24"/>
          <w:lang w:val="pl-PL"/>
        </w:rPr>
        <w:t xml:space="preserve"> tháng </w:t>
      </w:r>
      <w:r w:rsidRPr="007D42A5">
        <w:rPr>
          <w:rFonts w:ascii="Arial" w:hAnsi="Arial" w:cs="Arial"/>
          <w:b/>
          <w:bCs/>
          <w:sz w:val="24"/>
          <w:szCs w:val="24"/>
          <w:lang w:val="pl-PL"/>
        </w:rPr>
        <w:t>năm 202</w:t>
      </w:r>
      <w:r>
        <w:rPr>
          <w:rFonts w:ascii="Arial" w:hAnsi="Arial" w:cs="Arial"/>
          <w:b/>
          <w:bCs/>
          <w:sz w:val="24"/>
          <w:szCs w:val="24"/>
          <w:lang w:val="pl-PL"/>
        </w:rPr>
        <w:t>4</w:t>
      </w:r>
    </w:p>
    <w:p w14:paraId="69C0C3FC" w14:textId="77777777" w:rsidR="00DC7CF6" w:rsidRPr="007D42A5" w:rsidRDefault="00DC7CF6" w:rsidP="00DC7CF6">
      <w:pPr>
        <w:shd w:val="clear" w:color="auto" w:fill="FFFFFF"/>
        <w:tabs>
          <w:tab w:val="left" w:pos="1701"/>
        </w:tabs>
        <w:spacing w:before="40" w:after="40"/>
        <w:jc w:val="center"/>
        <w:rPr>
          <w:rFonts w:ascii="Arial" w:hAnsi="Arial" w:cs="Arial"/>
          <w:b/>
          <w:bCs/>
          <w:sz w:val="24"/>
          <w:szCs w:val="24"/>
          <w:lang w:val="pl-PL"/>
        </w:rPr>
      </w:pPr>
      <w:r w:rsidRPr="007D42A5">
        <w:rPr>
          <w:rFonts w:ascii="Arial" w:hAnsi="Arial" w:cs="Arial"/>
          <w:b/>
          <w:bCs/>
          <w:sz w:val="24"/>
          <w:szCs w:val="24"/>
          <w:lang w:val="pl-PL"/>
        </w:rPr>
        <w:t>so với cùng kỳ năm trước</w:t>
      </w:r>
      <w:r w:rsidRPr="007A77EE">
        <w:rPr>
          <w:rFonts w:ascii="Arial" w:hAnsi="Arial" w:cs="Arial"/>
          <w:b/>
          <w:bCs/>
          <w:sz w:val="24"/>
          <w:szCs w:val="24"/>
          <w:lang w:val="pl-PL"/>
        </w:rPr>
        <w:t xml:space="preserve"> </w:t>
      </w:r>
      <w:r w:rsidRPr="007D42A5">
        <w:rPr>
          <w:rFonts w:ascii="Arial" w:hAnsi="Arial" w:cs="Arial"/>
          <w:b/>
          <w:bCs/>
          <w:sz w:val="24"/>
          <w:szCs w:val="24"/>
          <w:lang w:val="pl-PL"/>
        </w:rPr>
        <w:t xml:space="preserve">của một số </w:t>
      </w:r>
      <w:r w:rsidRPr="007A77EE">
        <w:rPr>
          <w:rFonts w:ascii="Arial" w:hAnsi="Arial" w:cs="Arial"/>
          <w:b/>
          <w:bCs/>
          <w:sz w:val="24"/>
          <w:szCs w:val="24"/>
          <w:lang w:val="pl-PL"/>
        </w:rPr>
        <w:t>địa phương</w:t>
      </w:r>
    </w:p>
    <w:p w14:paraId="232B9701" w14:textId="77777777" w:rsidR="00DC7CF6" w:rsidRPr="007D42A5" w:rsidRDefault="00DC7CF6" w:rsidP="00DC7CF6">
      <w:pPr>
        <w:shd w:val="clear" w:color="auto" w:fill="FFFFFF"/>
        <w:spacing w:before="40" w:after="40" w:line="262" w:lineRule="auto"/>
        <w:jc w:val="both"/>
        <w:rPr>
          <w:i/>
          <w:spacing w:val="-2"/>
          <w:sz w:val="2"/>
          <w:szCs w:val="10"/>
          <w:lang w:val="pl-PL"/>
        </w:rPr>
      </w:pPr>
      <w:r w:rsidRPr="007D42A5">
        <w:rPr>
          <w:noProof/>
          <w:lang w:val="pl-PL"/>
        </w:rPr>
        <w:t xml:space="preserve">  </w:t>
      </w:r>
    </w:p>
    <w:tbl>
      <w:tblPr>
        <w:tblStyle w:val="TableGrid"/>
        <w:tblW w:w="999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5"/>
        <w:gridCol w:w="4885"/>
      </w:tblGrid>
      <w:tr w:rsidR="00DC7CF6" w:rsidRPr="007D42A5" w14:paraId="167BC2E5" w14:textId="77777777" w:rsidTr="0028391A">
        <w:trPr>
          <w:trHeight w:val="3091"/>
          <w:jc w:val="center"/>
        </w:trPr>
        <w:tc>
          <w:tcPr>
            <w:tcW w:w="5105" w:type="dxa"/>
          </w:tcPr>
          <w:p w14:paraId="5A4CCFE3" w14:textId="3D9FE12A" w:rsidR="00DC7CF6" w:rsidRPr="007A77EE" w:rsidRDefault="00DC7CF6" w:rsidP="0028391A">
            <w:pPr>
              <w:jc w:val="center"/>
              <w:rPr>
                <w:rFonts w:ascii="Arial" w:hAnsi="Arial" w:cs="Arial"/>
                <w:b/>
                <w:bCs/>
                <w:sz w:val="20"/>
                <w:szCs w:val="20"/>
                <w:lang w:val="pl-PL"/>
              </w:rPr>
            </w:pPr>
            <w:r w:rsidRPr="007D42A5">
              <w:rPr>
                <w:rFonts w:ascii="Arial" w:hAnsi="Arial" w:cs="Arial"/>
                <w:b/>
                <w:bCs/>
                <w:sz w:val="20"/>
                <w:szCs w:val="20"/>
              </w:rPr>
              <w:t xml:space="preserve">10 địa phương có </w:t>
            </w:r>
            <w:r w:rsidR="009A232D">
              <w:rPr>
                <w:rFonts w:ascii="Arial" w:hAnsi="Arial" w:cs="Arial"/>
                <w:b/>
                <w:bCs/>
                <w:sz w:val="20"/>
                <w:szCs w:val="20"/>
                <w:lang w:val="en-US"/>
              </w:rPr>
              <w:t xml:space="preserve">chỉ số </w:t>
            </w:r>
            <w:r w:rsidRPr="007D42A5">
              <w:rPr>
                <w:rFonts w:ascii="Arial" w:hAnsi="Arial" w:cs="Arial"/>
                <w:b/>
                <w:bCs/>
                <w:sz w:val="20"/>
                <w:szCs w:val="20"/>
              </w:rPr>
              <w:t xml:space="preserve">IIP </w:t>
            </w:r>
            <w:r w:rsidR="009A232D">
              <w:rPr>
                <w:rFonts w:ascii="Arial" w:hAnsi="Arial" w:cs="Arial"/>
                <w:b/>
                <w:bCs/>
                <w:sz w:val="20"/>
                <w:szCs w:val="20"/>
                <w:lang w:val="en-US"/>
              </w:rPr>
              <w:t xml:space="preserve">tăng </w:t>
            </w:r>
            <w:r w:rsidRPr="007D42A5">
              <w:rPr>
                <w:rFonts w:ascii="Arial" w:hAnsi="Arial" w:cs="Arial"/>
                <w:b/>
                <w:bCs/>
                <w:sz w:val="20"/>
                <w:szCs w:val="20"/>
              </w:rPr>
              <w:t>cao nhất (%)</w:t>
            </w:r>
          </w:p>
          <w:p w14:paraId="4FD01F17" w14:textId="77777777" w:rsidR="00DC7CF6" w:rsidRPr="007A77EE" w:rsidRDefault="00DC7CF6" w:rsidP="00DC7CF6">
            <w:pPr>
              <w:jc w:val="both"/>
              <w:rPr>
                <w:rFonts w:ascii="Arial" w:hAnsi="Arial" w:cs="Arial"/>
                <w:b/>
                <w:bCs/>
                <w:sz w:val="20"/>
                <w:szCs w:val="20"/>
                <w:lang w:val="pl-PL"/>
              </w:rPr>
            </w:pPr>
          </w:p>
          <w:p w14:paraId="7E459735" w14:textId="77777777" w:rsidR="00DC7CF6" w:rsidRPr="007D42A5" w:rsidRDefault="00DC7CF6" w:rsidP="00DC7CF6">
            <w:pPr>
              <w:jc w:val="center"/>
              <w:rPr>
                <w:rFonts w:ascii="Arial" w:hAnsi="Arial" w:cs="Arial"/>
                <w:b/>
                <w:bCs/>
                <w:sz w:val="20"/>
                <w:szCs w:val="20"/>
                <w:lang w:val="en-US"/>
              </w:rPr>
            </w:pPr>
            <w:r>
              <w:rPr>
                <w:rFonts w:ascii="Arial" w:hAnsi="Arial" w:cs="Arial"/>
                <w:b/>
                <w:bCs/>
                <w:noProof/>
                <w:sz w:val="20"/>
                <w:szCs w:val="20"/>
                <w14:ligatures w14:val="standardContextual"/>
              </w:rPr>
              <w:drawing>
                <wp:inline distT="0" distB="0" distL="0" distR="0" wp14:anchorId="19AF13F6" wp14:editId="49D0E705">
                  <wp:extent cx="2866390" cy="1526876"/>
                  <wp:effectExtent l="0" t="0" r="0" b="0"/>
                  <wp:docPr id="11793450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345047" name="Picture 1179345047"/>
                          <pic:cNvPicPr/>
                        </pic:nvPicPr>
                        <pic:blipFill>
                          <a:blip r:embed="rId9">
                            <a:extLst>
                              <a:ext uri="{28A0092B-C50C-407E-A947-70E740481C1C}">
                                <a14:useLocalDpi xmlns:a14="http://schemas.microsoft.com/office/drawing/2010/main" val="0"/>
                              </a:ext>
                            </a:extLst>
                          </a:blip>
                          <a:stretch>
                            <a:fillRect/>
                          </a:stretch>
                        </pic:blipFill>
                        <pic:spPr>
                          <a:xfrm>
                            <a:off x="0" y="0"/>
                            <a:ext cx="2869137" cy="1528339"/>
                          </a:xfrm>
                          <a:prstGeom prst="rect">
                            <a:avLst/>
                          </a:prstGeom>
                        </pic:spPr>
                      </pic:pic>
                    </a:graphicData>
                  </a:graphic>
                </wp:inline>
              </w:drawing>
            </w:r>
          </w:p>
        </w:tc>
        <w:tc>
          <w:tcPr>
            <w:tcW w:w="4885" w:type="dxa"/>
          </w:tcPr>
          <w:p w14:paraId="4EC6D4FF" w14:textId="798026F6" w:rsidR="00DC7CF6" w:rsidRPr="001D6256" w:rsidRDefault="00DC7CF6" w:rsidP="00DC7CF6">
            <w:pPr>
              <w:jc w:val="center"/>
              <w:rPr>
                <w:rFonts w:ascii="Arial" w:hAnsi="Arial" w:cs="Arial"/>
                <w:b/>
                <w:bCs/>
                <w:sz w:val="22"/>
                <w:szCs w:val="22"/>
                <w:lang w:val="en-US"/>
              </w:rPr>
            </w:pPr>
            <w:r w:rsidRPr="001D6256">
              <w:rPr>
                <w:rFonts w:ascii="Arial" w:hAnsi="Arial" w:cs="Arial"/>
                <w:b/>
                <w:bCs/>
                <w:sz w:val="20"/>
                <w:szCs w:val="20"/>
              </w:rPr>
              <w:t xml:space="preserve">10 địa phương có </w:t>
            </w:r>
            <w:r w:rsidR="009A232D">
              <w:rPr>
                <w:rFonts w:ascii="Arial" w:hAnsi="Arial" w:cs="Arial"/>
                <w:b/>
                <w:bCs/>
                <w:sz w:val="20"/>
                <w:szCs w:val="20"/>
                <w:lang w:val="en-US"/>
              </w:rPr>
              <w:t xml:space="preserve">chỉ số </w:t>
            </w:r>
            <w:r w:rsidRPr="001D6256">
              <w:rPr>
                <w:rFonts w:ascii="Arial" w:hAnsi="Arial" w:cs="Arial"/>
                <w:b/>
                <w:bCs/>
                <w:sz w:val="20"/>
                <w:szCs w:val="20"/>
              </w:rPr>
              <w:t xml:space="preserve">IIP </w:t>
            </w:r>
            <w:r w:rsidR="009A232D">
              <w:rPr>
                <w:rFonts w:ascii="Arial" w:hAnsi="Arial" w:cs="Arial"/>
                <w:b/>
                <w:bCs/>
                <w:sz w:val="20"/>
                <w:szCs w:val="20"/>
              </w:rPr>
              <w:br/>
            </w:r>
            <w:r w:rsidRPr="001D6256">
              <w:rPr>
                <w:rFonts w:ascii="Arial" w:hAnsi="Arial" w:cs="Arial"/>
                <w:b/>
                <w:bCs/>
                <w:sz w:val="20"/>
                <w:szCs w:val="20"/>
              </w:rPr>
              <w:t>tăng thấp/giảm nhiều nhất (%)</w:t>
            </w:r>
          </w:p>
          <w:p w14:paraId="3CE62782" w14:textId="77777777" w:rsidR="00DC7CF6" w:rsidRPr="007D42A5" w:rsidRDefault="00DC7CF6" w:rsidP="00DC7CF6">
            <w:pPr>
              <w:jc w:val="both"/>
              <w:rPr>
                <w:rFonts w:ascii="Calibri" w:hAnsi="Calibri"/>
                <w:b/>
                <w:bCs/>
                <w:sz w:val="14"/>
                <w:szCs w:val="22"/>
                <w:lang w:val="en-US"/>
              </w:rPr>
            </w:pPr>
          </w:p>
          <w:p w14:paraId="64867D24" w14:textId="77777777" w:rsidR="00DC7CF6" w:rsidRPr="007D42A5" w:rsidRDefault="00DC7CF6" w:rsidP="00DC7CF6">
            <w:pPr>
              <w:jc w:val="center"/>
              <w:rPr>
                <w:rFonts w:ascii="Calibri" w:hAnsi="Calibri"/>
                <w:b/>
                <w:bCs/>
                <w:sz w:val="22"/>
                <w:szCs w:val="22"/>
                <w:lang w:val="en-US"/>
              </w:rPr>
            </w:pPr>
            <w:r>
              <w:rPr>
                <w:rFonts w:ascii="Calibri" w:hAnsi="Calibri"/>
                <w:b/>
                <w:bCs/>
                <w:noProof/>
                <w:sz w:val="22"/>
                <w:szCs w:val="22"/>
                <w14:ligatures w14:val="standardContextual"/>
              </w:rPr>
              <w:drawing>
                <wp:inline distT="0" distB="0" distL="0" distR="0" wp14:anchorId="6FB80EE3" wp14:editId="71141807">
                  <wp:extent cx="2736850" cy="1466490"/>
                  <wp:effectExtent l="0" t="0" r="6350" b="635"/>
                  <wp:docPr id="1674376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37676" name="Picture 16743767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41696" cy="1469086"/>
                          </a:xfrm>
                          <a:prstGeom prst="rect">
                            <a:avLst/>
                          </a:prstGeom>
                        </pic:spPr>
                      </pic:pic>
                    </a:graphicData>
                  </a:graphic>
                </wp:inline>
              </w:drawing>
            </w:r>
          </w:p>
        </w:tc>
      </w:tr>
    </w:tbl>
    <w:p w14:paraId="24F0857D" w14:textId="77777777" w:rsidR="00DC7CF6" w:rsidRPr="007D42A5" w:rsidRDefault="00DC7CF6" w:rsidP="00DC7CF6">
      <w:pPr>
        <w:shd w:val="clear" w:color="auto" w:fill="FFFFFF"/>
        <w:spacing w:before="40" w:after="40" w:line="262" w:lineRule="auto"/>
        <w:ind w:firstLine="567"/>
        <w:jc w:val="both"/>
        <w:rPr>
          <w:i/>
          <w:sz w:val="12"/>
          <w:lang w:val="pl-PL"/>
        </w:rPr>
      </w:pPr>
    </w:p>
    <w:p w14:paraId="3A3DCC06" w14:textId="77777777" w:rsidR="00DC7CF6" w:rsidRPr="0001095B" w:rsidRDefault="00DC7CF6" w:rsidP="0028391A">
      <w:pPr>
        <w:shd w:val="clear" w:color="auto" w:fill="FFFFFF"/>
        <w:spacing w:after="120" w:line="252" w:lineRule="auto"/>
        <w:ind w:firstLine="720"/>
        <w:jc w:val="both"/>
        <w:rPr>
          <w:rFonts w:ascii="Times New Roman Italic" w:hAnsi="Times New Roman Italic"/>
          <w:lang w:val="pl-PL"/>
        </w:rPr>
      </w:pPr>
      <w:r w:rsidRPr="0001095B">
        <w:rPr>
          <w:i/>
          <w:lang w:val="pl-PL"/>
        </w:rPr>
        <w:t>Một số sản phẩm công nghiệp chủ lực</w:t>
      </w:r>
      <w:r w:rsidRPr="0001095B">
        <w:rPr>
          <w:lang w:val="pl-PL"/>
        </w:rPr>
        <w:t xml:space="preserve"> </w:t>
      </w:r>
      <w:r w:rsidRPr="0001095B">
        <w:rPr>
          <w:i/>
          <w:lang w:val="pl-PL"/>
        </w:rPr>
        <w:t>trong mười tháng năm 2024 tăng so với cùng kỳ năm trước</w:t>
      </w:r>
      <w:r w:rsidRPr="0001095B">
        <w:rPr>
          <w:lang w:val="pl-PL"/>
        </w:rPr>
        <w:t>: Thép thanh, thép góc tăng 21,8%; xăng dầu tăng 17,6%; thép cán tăng 16,4%; ô tô tăng 15,8%; vải dệt từ sợi tự nhiên tăng 15,0%; đường kính tăng 14,5%; sữa bột tăng 12,8%; phân hỗn hợp NPK tăng 11,5%. Ở chiều ngược lại, một số sản phẩm giảm so với cùng kỳ năm trước: Khí đốt thiên nhiên dạng khí giảm 17,3%; khí hóa lỏng LPG giảm 14,6%; than (than sạch) giảm 5,9%; dầu mỏ thô khai thác giảm 5,8%; điện thoại di động giảm 5,6%; bia giảm 2,6%; alumin giảm 1,9%.</w:t>
      </w:r>
    </w:p>
    <w:p w14:paraId="6FC8E42F" w14:textId="701A158B" w:rsidR="00DC7CF6" w:rsidRPr="0001095B" w:rsidRDefault="00DC7CF6" w:rsidP="0028391A">
      <w:pPr>
        <w:spacing w:after="120" w:line="252" w:lineRule="auto"/>
        <w:ind w:firstLine="720"/>
        <w:jc w:val="both"/>
        <w:rPr>
          <w:b/>
          <w:lang w:val="sv-SE"/>
        </w:rPr>
      </w:pPr>
      <w:r w:rsidRPr="0001095B">
        <w:rPr>
          <w:i/>
          <w:lang w:val="pl-PL"/>
        </w:rPr>
        <w:t>Số lao động đang làm việc trong các doanh nghiệp công nghiệp tại thời điểm 01/10/2024</w:t>
      </w:r>
      <w:r w:rsidRPr="0001095B">
        <w:rPr>
          <w:lang w:val="pl-PL"/>
        </w:rPr>
        <w:t xml:space="preserve"> tăng 1,0% so với cùng thời điểm tháng trước và tăng 5,7% so với cùng thời điểm năm trước. Trong đó, lao động khu vực doanh nghiệp Nhà nước tăng 0,2% so với cùng thời điểm tháng trước và tăng 1,1% so với cùng thời điểm năm trước; doanh nghiệp ngoài Nhà nước tăng 0,8% và tăng 2,9%; doanh nghiệp có vốn đầu tư nước ngoài tăng 1,2% và tăng 7,1%</w:t>
      </w:r>
      <w:r w:rsidR="00F57C62">
        <w:rPr>
          <w:lang w:val="pl-PL"/>
        </w:rPr>
        <w:t>.</w:t>
      </w:r>
      <w:r w:rsidRPr="0001095B">
        <w:rPr>
          <w:lang w:val="pl-PL"/>
        </w:rPr>
        <w:t xml:space="preserve"> Theo ngành hoạt động, số lao động đang làm việc trong các doanh nghiệp ngành khai khoáng không đổi so với cùng thời điểm tháng trước và giảm 0,1% so với cùng thời điểm năm trước; ngành chế biến, chế tạo tăng 1,1% và tăng 6,1%; ngành sản xuất và phân phối điện, khí đốt, nước nóng, hơi nước và điều hòa không khí không đổi và tăng 1,1%; ngành cung cấp nước, hoạt động quản lý và xử lý rác thải, nước thải tăng 0,1% và tăng 1,5%</w:t>
      </w:r>
      <w:r w:rsidR="00DD3AE9">
        <w:rPr>
          <w:lang w:val="pl-PL"/>
        </w:rPr>
        <w:t>.</w:t>
      </w:r>
    </w:p>
    <w:p w14:paraId="75F90605" w14:textId="13D0CF09" w:rsidR="00DD3AE9" w:rsidRPr="009B311F" w:rsidRDefault="00DD3AE9" w:rsidP="0028391A">
      <w:pPr>
        <w:spacing w:after="120" w:line="264" w:lineRule="auto"/>
        <w:ind w:firstLine="720"/>
        <w:jc w:val="both"/>
        <w:rPr>
          <w:i/>
          <w:lang w:val="it-IT"/>
        </w:rPr>
      </w:pPr>
      <w:r>
        <w:rPr>
          <w:b/>
          <w:bCs/>
          <w:lang w:val="pl-PL"/>
        </w:rPr>
        <w:t>3</w:t>
      </w:r>
      <w:r w:rsidRPr="009B311F">
        <w:rPr>
          <w:b/>
          <w:bCs/>
          <w:lang w:val="pl-PL"/>
        </w:rPr>
        <w:t xml:space="preserve">. </w:t>
      </w:r>
      <w:r w:rsidR="00B72618">
        <w:rPr>
          <w:b/>
          <w:bCs/>
          <w:lang w:val="pl-PL"/>
        </w:rPr>
        <w:t xml:space="preserve">Tình hình đăng ký </w:t>
      </w:r>
      <w:r w:rsidRPr="009B311F">
        <w:rPr>
          <w:b/>
          <w:bCs/>
          <w:lang w:val="pl-PL"/>
        </w:rPr>
        <w:t>doanh nghiệp</w:t>
      </w:r>
      <w:r w:rsidRPr="00EF6A30">
        <w:rPr>
          <w:b/>
          <w:iCs/>
          <w:vertAlign w:val="superscript"/>
        </w:rPr>
        <w:footnoteReference w:id="12"/>
      </w:r>
    </w:p>
    <w:p w14:paraId="6D68E8B2" w14:textId="77777777" w:rsidR="00DD3AE9" w:rsidRPr="0083129B" w:rsidRDefault="00DD3AE9" w:rsidP="0028391A">
      <w:pPr>
        <w:spacing w:after="120" w:line="264" w:lineRule="auto"/>
        <w:ind w:firstLine="720"/>
        <w:jc w:val="both"/>
        <w:rPr>
          <w:lang w:val="it-IT"/>
        </w:rPr>
      </w:pPr>
      <w:r w:rsidRPr="0083129B">
        <w:rPr>
          <w:lang w:val="it-IT"/>
        </w:rPr>
        <w:t xml:space="preserve">Trong tháng </w:t>
      </w:r>
      <w:r>
        <w:rPr>
          <w:lang w:val="it-IT"/>
        </w:rPr>
        <w:t>Mười</w:t>
      </w:r>
      <w:r w:rsidRPr="0083129B">
        <w:rPr>
          <w:lang w:val="it-IT"/>
        </w:rPr>
        <w:t xml:space="preserve">, cả nước có </w:t>
      </w:r>
      <w:r>
        <w:rPr>
          <w:lang w:val="it-IT"/>
        </w:rPr>
        <w:t>gần 14,2</w:t>
      </w:r>
      <w:r w:rsidRPr="0083129B">
        <w:rPr>
          <w:lang w:val="it-IT"/>
        </w:rPr>
        <w:t xml:space="preserve"> nghìn doanh nghiệp thành lập mới với số vốn đăng ký là</w:t>
      </w:r>
      <w:r>
        <w:rPr>
          <w:lang w:val="it-IT"/>
        </w:rPr>
        <w:t xml:space="preserve"> hơn</w:t>
      </w:r>
      <w:r w:rsidRPr="0083129B">
        <w:rPr>
          <w:lang w:val="it-IT"/>
        </w:rPr>
        <w:t xml:space="preserve"> </w:t>
      </w:r>
      <w:r>
        <w:rPr>
          <w:lang w:val="it-IT"/>
        </w:rPr>
        <w:t>153,5</w:t>
      </w:r>
      <w:r w:rsidRPr="0083129B">
        <w:rPr>
          <w:lang w:val="it-IT"/>
        </w:rPr>
        <w:t xml:space="preserve"> nghìn tỷ đồng và số lao động đăng ký </w:t>
      </w:r>
      <w:r>
        <w:rPr>
          <w:lang w:val="it-IT"/>
        </w:rPr>
        <w:t>gần 80,5</w:t>
      </w:r>
      <w:r w:rsidRPr="0083129B">
        <w:rPr>
          <w:lang w:val="it-IT"/>
        </w:rPr>
        <w:t xml:space="preserve"> nghìn lao động, </w:t>
      </w:r>
      <w:r>
        <w:rPr>
          <w:lang w:val="it-IT"/>
        </w:rPr>
        <w:t>tăng 26,5</w:t>
      </w:r>
      <w:r w:rsidRPr="0083129B">
        <w:rPr>
          <w:lang w:val="it-IT"/>
        </w:rPr>
        <w:t xml:space="preserve">% về số doanh nghiệp, </w:t>
      </w:r>
      <w:r>
        <w:rPr>
          <w:lang w:val="it-IT"/>
        </w:rPr>
        <w:t>tăng 65,4</w:t>
      </w:r>
      <w:r w:rsidRPr="0083129B">
        <w:rPr>
          <w:lang w:val="it-IT"/>
        </w:rPr>
        <w:t xml:space="preserve">% về vốn đăng ký và </w:t>
      </w:r>
      <w:r>
        <w:rPr>
          <w:lang w:val="it-IT"/>
        </w:rPr>
        <w:t>tăng 27,8</w:t>
      </w:r>
      <w:r w:rsidRPr="0083129B">
        <w:rPr>
          <w:lang w:val="it-IT"/>
        </w:rPr>
        <w:t xml:space="preserve">% về số lao động so với tháng </w:t>
      </w:r>
      <w:r>
        <w:rPr>
          <w:lang w:val="it-IT"/>
        </w:rPr>
        <w:t>9</w:t>
      </w:r>
      <w:r w:rsidRPr="0083129B">
        <w:rPr>
          <w:lang w:val="it-IT"/>
        </w:rPr>
        <w:t>/202</w:t>
      </w:r>
      <w:r>
        <w:rPr>
          <w:lang w:val="it-IT"/>
        </w:rPr>
        <w:t>4</w:t>
      </w:r>
      <w:r w:rsidRPr="0083129B">
        <w:rPr>
          <w:lang w:val="it-IT"/>
        </w:rPr>
        <w:t xml:space="preserve">. So với cùng kỳ năm trước, </w:t>
      </w:r>
      <w:r>
        <w:rPr>
          <w:lang w:val="it-IT"/>
        </w:rPr>
        <w:t>giảm 9,8</w:t>
      </w:r>
      <w:r w:rsidRPr="0083129B">
        <w:rPr>
          <w:lang w:val="it-IT"/>
        </w:rPr>
        <w:t xml:space="preserve">% về số doanh nghiệp, </w:t>
      </w:r>
      <w:r>
        <w:rPr>
          <w:lang w:val="it-IT"/>
        </w:rPr>
        <w:t>tăng 9,5</w:t>
      </w:r>
      <w:r w:rsidRPr="0083129B">
        <w:rPr>
          <w:lang w:val="it-IT"/>
        </w:rPr>
        <w:t>% về số vốn đăng ký và</w:t>
      </w:r>
      <w:r>
        <w:rPr>
          <w:lang w:val="it-IT"/>
        </w:rPr>
        <w:t xml:space="preserve"> giảm 39,2</w:t>
      </w:r>
      <w:r w:rsidRPr="0083129B">
        <w:rPr>
          <w:lang w:val="it-IT"/>
        </w:rPr>
        <w:t xml:space="preserve">% về số lao động. Vốn đăng ký bình quân một doanh nghiệp thành lập mới trong tháng đạt </w:t>
      </w:r>
      <w:r>
        <w:rPr>
          <w:lang w:val="it-IT"/>
        </w:rPr>
        <w:t>10,8</w:t>
      </w:r>
      <w:r w:rsidRPr="0083129B">
        <w:rPr>
          <w:lang w:val="it-IT"/>
        </w:rPr>
        <w:t xml:space="preserve"> tỷ đồng, </w:t>
      </w:r>
      <w:r>
        <w:rPr>
          <w:lang w:val="it-IT"/>
        </w:rPr>
        <w:t>tăng 30,8</w:t>
      </w:r>
      <w:r w:rsidRPr="0083129B">
        <w:rPr>
          <w:lang w:val="it-IT"/>
        </w:rPr>
        <w:t xml:space="preserve">% so với tháng trước và </w:t>
      </w:r>
      <w:r>
        <w:rPr>
          <w:lang w:val="it-IT"/>
        </w:rPr>
        <w:t>tăng 21,4</w:t>
      </w:r>
      <w:r w:rsidRPr="0083129B">
        <w:rPr>
          <w:lang w:val="it-IT"/>
        </w:rPr>
        <w:t xml:space="preserve">% so với cùng kỳ năm trước. Bên cạnh đó, cả nước còn có </w:t>
      </w:r>
      <w:r>
        <w:rPr>
          <w:lang w:val="it-IT"/>
        </w:rPr>
        <w:t>gần 8,7</w:t>
      </w:r>
      <w:r w:rsidRPr="0083129B">
        <w:rPr>
          <w:lang w:val="it-IT"/>
        </w:rPr>
        <w:t xml:space="preserve"> nghìn doanh nghiệp quay trở lại hoạt động, </w:t>
      </w:r>
      <w:r>
        <w:rPr>
          <w:lang w:val="it-IT"/>
        </w:rPr>
        <w:t>tăng 33,5</w:t>
      </w:r>
      <w:r w:rsidRPr="0083129B">
        <w:rPr>
          <w:lang w:val="it-IT"/>
        </w:rPr>
        <w:t xml:space="preserve">% so với tháng trước và </w:t>
      </w:r>
      <w:r>
        <w:rPr>
          <w:lang w:val="it-IT"/>
        </w:rPr>
        <w:t>tăng 53,7</w:t>
      </w:r>
      <w:r w:rsidRPr="0083129B">
        <w:rPr>
          <w:lang w:val="it-IT"/>
        </w:rPr>
        <w:t>% so với cùng kỳ năm 202</w:t>
      </w:r>
      <w:r>
        <w:rPr>
          <w:lang w:val="it-IT"/>
        </w:rPr>
        <w:t>3</w:t>
      </w:r>
      <w:r w:rsidRPr="0083129B">
        <w:rPr>
          <w:lang w:val="it-IT"/>
        </w:rPr>
        <w:t>.</w:t>
      </w:r>
    </w:p>
    <w:p w14:paraId="6CB3F0AB" w14:textId="77777777" w:rsidR="00DD3AE9" w:rsidRPr="0083129B" w:rsidRDefault="00DD3AE9" w:rsidP="0028391A">
      <w:pPr>
        <w:spacing w:after="120" w:line="264" w:lineRule="auto"/>
        <w:ind w:firstLine="720"/>
        <w:jc w:val="both"/>
        <w:rPr>
          <w:lang w:val="it-IT"/>
        </w:rPr>
      </w:pPr>
      <w:r w:rsidRPr="0083129B">
        <w:rPr>
          <w:lang w:val="it-IT"/>
        </w:rPr>
        <w:t xml:space="preserve">Tính chung </w:t>
      </w:r>
      <w:r>
        <w:rPr>
          <w:lang w:val="it-IT"/>
        </w:rPr>
        <w:t xml:space="preserve">mười tháng năm </w:t>
      </w:r>
      <w:r w:rsidRPr="0083129B">
        <w:rPr>
          <w:lang w:val="it-IT"/>
        </w:rPr>
        <w:t>202</w:t>
      </w:r>
      <w:r>
        <w:rPr>
          <w:lang w:val="it-IT"/>
        </w:rPr>
        <w:t>4</w:t>
      </w:r>
      <w:r w:rsidRPr="0083129B">
        <w:rPr>
          <w:lang w:val="it-IT"/>
        </w:rPr>
        <w:t xml:space="preserve">, cả nước có </w:t>
      </w:r>
      <w:r>
        <w:rPr>
          <w:lang w:val="it-IT"/>
        </w:rPr>
        <w:t>gần 136,1</w:t>
      </w:r>
      <w:r w:rsidRPr="0083129B">
        <w:rPr>
          <w:lang w:val="it-IT"/>
        </w:rPr>
        <w:t xml:space="preserve"> nghìn doanh nghiệp đăng ký thành lập mới với tổng số vốn đăng ký là </w:t>
      </w:r>
      <w:r>
        <w:rPr>
          <w:lang w:val="it-IT"/>
        </w:rPr>
        <w:t>gần 1.312,1</w:t>
      </w:r>
      <w:r w:rsidRPr="0083129B">
        <w:rPr>
          <w:lang w:val="it-IT"/>
        </w:rPr>
        <w:t xml:space="preserve"> nghìn tỷ đồng và tổng số lao động đăng ký </w:t>
      </w:r>
      <w:r>
        <w:rPr>
          <w:lang w:val="it-IT"/>
        </w:rPr>
        <w:t>gần 815,6</w:t>
      </w:r>
      <w:r w:rsidRPr="0083129B">
        <w:rPr>
          <w:lang w:val="it-IT"/>
        </w:rPr>
        <w:t xml:space="preserve"> nghìn lao động, </w:t>
      </w:r>
      <w:r>
        <w:rPr>
          <w:lang w:val="it-IT"/>
        </w:rPr>
        <w:t>tăng 1,9</w:t>
      </w:r>
      <w:r w:rsidRPr="0083129B">
        <w:rPr>
          <w:lang w:val="it-IT"/>
        </w:rPr>
        <w:t xml:space="preserve">% về số doanh nghiệp, </w:t>
      </w:r>
      <w:r>
        <w:rPr>
          <w:lang w:val="it-IT"/>
        </w:rPr>
        <w:t>tăng 4,1</w:t>
      </w:r>
      <w:r w:rsidRPr="0083129B">
        <w:rPr>
          <w:lang w:val="it-IT"/>
        </w:rPr>
        <w:t xml:space="preserve">% về vốn đăng ký và </w:t>
      </w:r>
      <w:r>
        <w:rPr>
          <w:lang w:val="it-IT"/>
        </w:rPr>
        <w:t>giảm 8,7</w:t>
      </w:r>
      <w:r w:rsidRPr="0083129B">
        <w:rPr>
          <w:lang w:val="it-IT"/>
        </w:rPr>
        <w:t xml:space="preserve">% về số lao động so với cùng kỳ năm trước. Vốn đăng ký bình quân một doanh nghiệp thành lập mới trong </w:t>
      </w:r>
      <w:r>
        <w:rPr>
          <w:lang w:val="it-IT"/>
        </w:rPr>
        <w:t xml:space="preserve">mười </w:t>
      </w:r>
      <w:r w:rsidRPr="0083129B">
        <w:rPr>
          <w:lang w:val="it-IT"/>
        </w:rPr>
        <w:t>tháng năm 202</w:t>
      </w:r>
      <w:r>
        <w:rPr>
          <w:lang w:val="it-IT"/>
        </w:rPr>
        <w:t>4</w:t>
      </w:r>
      <w:r w:rsidRPr="0083129B">
        <w:rPr>
          <w:lang w:val="it-IT"/>
        </w:rPr>
        <w:t xml:space="preserve"> đạt 9,</w:t>
      </w:r>
      <w:r>
        <w:rPr>
          <w:lang w:val="it-IT"/>
        </w:rPr>
        <w:t>6</w:t>
      </w:r>
      <w:r w:rsidRPr="0083129B">
        <w:rPr>
          <w:lang w:val="it-IT"/>
        </w:rPr>
        <w:t xml:space="preserve"> tỷ đồng, </w:t>
      </w:r>
      <w:r>
        <w:rPr>
          <w:lang w:val="it-IT"/>
        </w:rPr>
        <w:t>tăng 2,2% so với</w:t>
      </w:r>
      <w:r w:rsidRPr="0083129B">
        <w:rPr>
          <w:lang w:val="it-IT"/>
        </w:rPr>
        <w:t xml:space="preserve"> cùng kỳ năm </w:t>
      </w:r>
      <w:r w:rsidRPr="00895AB6">
        <w:rPr>
          <w:lang w:val="it-IT"/>
        </w:rPr>
        <w:t>2023</w:t>
      </w:r>
      <w:r w:rsidRPr="00624848">
        <w:rPr>
          <w:lang w:val="it-IT"/>
        </w:rPr>
        <w:t xml:space="preserve">. Tổng số vốn đăng ký bổ sung vào nền kinh tế trong </w:t>
      </w:r>
      <w:r>
        <w:rPr>
          <w:lang w:val="it-IT"/>
        </w:rPr>
        <w:t xml:space="preserve">mười </w:t>
      </w:r>
      <w:r w:rsidRPr="00624848">
        <w:rPr>
          <w:lang w:val="it-IT"/>
        </w:rPr>
        <w:t xml:space="preserve">tháng năm 2024 là </w:t>
      </w:r>
      <w:r>
        <w:rPr>
          <w:lang w:val="it-IT"/>
        </w:rPr>
        <w:t xml:space="preserve">gần </w:t>
      </w:r>
      <w:r w:rsidRPr="00624848">
        <w:rPr>
          <w:lang w:val="it-IT"/>
        </w:rPr>
        <w:t>2.</w:t>
      </w:r>
      <w:r>
        <w:rPr>
          <w:lang w:val="it-IT"/>
        </w:rPr>
        <w:t>613,1</w:t>
      </w:r>
      <w:r w:rsidRPr="00624848">
        <w:rPr>
          <w:lang w:val="it-IT"/>
        </w:rPr>
        <w:t xml:space="preserve"> nghìn tỷ đồng, giảm </w:t>
      </w:r>
      <w:r>
        <w:rPr>
          <w:lang w:val="it-IT"/>
        </w:rPr>
        <w:t>4,7</w:t>
      </w:r>
      <w:r w:rsidRPr="00624848">
        <w:rPr>
          <w:lang w:val="it-IT"/>
        </w:rPr>
        <w:t>% so với cùng kỳ năm 2023. Bên</w:t>
      </w:r>
      <w:r w:rsidRPr="005B1386">
        <w:rPr>
          <w:lang w:val="it-IT"/>
        </w:rPr>
        <w:t xml:space="preserve"> cạnh đó, cả nước có hơn </w:t>
      </w:r>
      <w:r>
        <w:rPr>
          <w:lang w:val="it-IT"/>
        </w:rPr>
        <w:t>66,2</w:t>
      </w:r>
      <w:r w:rsidRPr="005B1386">
        <w:rPr>
          <w:lang w:val="it-IT"/>
        </w:rPr>
        <w:t xml:space="preserve"> nghìn doanh nghiệp quay trở lại hoạt động (</w:t>
      </w:r>
      <w:r>
        <w:rPr>
          <w:lang w:val="it-IT"/>
        </w:rPr>
        <w:t>tăng 27,7</w:t>
      </w:r>
      <w:r w:rsidRPr="0083129B">
        <w:rPr>
          <w:lang w:val="it-IT"/>
        </w:rPr>
        <w:t>% so với cùng kỳ năm 202</w:t>
      </w:r>
      <w:r>
        <w:rPr>
          <w:lang w:val="it-IT"/>
        </w:rPr>
        <w:t>3</w:t>
      </w:r>
      <w:r w:rsidRPr="0083129B">
        <w:rPr>
          <w:lang w:val="it-IT"/>
        </w:rPr>
        <w:t xml:space="preserve">), nâng tổng số doanh nghiệp thành lập mới và quay trở lại hoạt động trong </w:t>
      </w:r>
      <w:r>
        <w:rPr>
          <w:lang w:val="it-IT"/>
        </w:rPr>
        <w:t xml:space="preserve">mười </w:t>
      </w:r>
      <w:r w:rsidRPr="0083129B">
        <w:rPr>
          <w:lang w:val="it-IT"/>
        </w:rPr>
        <w:t>tháng năm 202</w:t>
      </w:r>
      <w:r>
        <w:rPr>
          <w:lang w:val="it-IT"/>
        </w:rPr>
        <w:t>4</w:t>
      </w:r>
      <w:r w:rsidRPr="0083129B">
        <w:rPr>
          <w:lang w:val="it-IT"/>
        </w:rPr>
        <w:t xml:space="preserve"> lên </w:t>
      </w:r>
      <w:r>
        <w:rPr>
          <w:lang w:val="it-IT"/>
        </w:rPr>
        <w:t>hơn 202,3</w:t>
      </w:r>
      <w:r w:rsidRPr="0083129B">
        <w:rPr>
          <w:lang w:val="it-IT"/>
        </w:rPr>
        <w:t xml:space="preserve"> nghìn doanh nghiệp, </w:t>
      </w:r>
      <w:r>
        <w:rPr>
          <w:lang w:val="it-IT"/>
        </w:rPr>
        <w:t>tăng 9,1</w:t>
      </w:r>
      <w:r w:rsidRPr="0083129B">
        <w:rPr>
          <w:lang w:val="it-IT"/>
        </w:rPr>
        <w:t>% so với cùng kỳ năm 202</w:t>
      </w:r>
      <w:r>
        <w:rPr>
          <w:lang w:val="it-IT"/>
        </w:rPr>
        <w:t>3</w:t>
      </w:r>
      <w:r w:rsidRPr="0083129B">
        <w:rPr>
          <w:lang w:val="it-IT"/>
        </w:rPr>
        <w:t xml:space="preserve">. Bình quân một tháng có </w:t>
      </w:r>
      <w:r>
        <w:rPr>
          <w:lang w:val="it-IT"/>
        </w:rPr>
        <w:t>hơn 20,2</w:t>
      </w:r>
      <w:r w:rsidRPr="0083129B">
        <w:rPr>
          <w:lang w:val="it-IT"/>
        </w:rPr>
        <w:t xml:space="preserve"> nghìn doanh nghiệp thành lập mới và quay trở lại hoạt động.</w:t>
      </w:r>
    </w:p>
    <w:p w14:paraId="4E24C1A3" w14:textId="77777777" w:rsidR="00DD3AE9" w:rsidRPr="0083129B" w:rsidRDefault="00DD3AE9" w:rsidP="0028391A">
      <w:pPr>
        <w:spacing w:after="120" w:line="264" w:lineRule="auto"/>
        <w:ind w:firstLine="720"/>
        <w:jc w:val="both"/>
        <w:rPr>
          <w:lang w:val="it-IT"/>
        </w:rPr>
      </w:pPr>
      <w:r w:rsidRPr="0083129B">
        <w:rPr>
          <w:lang w:val="it-IT"/>
        </w:rPr>
        <w:t xml:space="preserve">Theo khu vực kinh tế, </w:t>
      </w:r>
      <w:r>
        <w:rPr>
          <w:lang w:val="it-IT"/>
        </w:rPr>
        <w:t xml:space="preserve">mười </w:t>
      </w:r>
      <w:r w:rsidRPr="0083129B">
        <w:rPr>
          <w:lang w:val="it-IT"/>
        </w:rPr>
        <w:t xml:space="preserve">tháng năm </w:t>
      </w:r>
      <w:r>
        <w:rPr>
          <w:lang w:val="it-IT"/>
        </w:rPr>
        <w:t>2024</w:t>
      </w:r>
      <w:r w:rsidRPr="0083129B">
        <w:rPr>
          <w:lang w:val="it-IT"/>
        </w:rPr>
        <w:t xml:space="preserve"> có </w:t>
      </w:r>
      <w:r>
        <w:rPr>
          <w:lang w:val="it-IT"/>
        </w:rPr>
        <w:t>1.373</w:t>
      </w:r>
      <w:r w:rsidRPr="0083129B">
        <w:rPr>
          <w:lang w:val="it-IT"/>
        </w:rPr>
        <w:t xml:space="preserve"> doanh nghiệp thành lập mới thuộc khu vực nông, lâm nghiệp và thủy sản, </w:t>
      </w:r>
      <w:r>
        <w:rPr>
          <w:lang w:val="it-IT"/>
        </w:rPr>
        <w:t>giảm 5,2</w:t>
      </w:r>
      <w:r w:rsidRPr="0083129B">
        <w:rPr>
          <w:lang w:val="it-IT"/>
        </w:rPr>
        <w:t xml:space="preserve">% so với cùng kỳ năm trước; </w:t>
      </w:r>
      <w:r>
        <w:rPr>
          <w:lang w:val="it-IT"/>
        </w:rPr>
        <w:t>gần 31,6</w:t>
      </w:r>
      <w:r w:rsidRPr="0083129B">
        <w:rPr>
          <w:lang w:val="it-IT"/>
        </w:rPr>
        <w:t xml:space="preserve"> nghìn doanh nghiệp thuộc khu vực công nghiệp và xây dựng, </w:t>
      </w:r>
      <w:r>
        <w:rPr>
          <w:lang w:val="it-IT"/>
        </w:rPr>
        <w:t>giảm 0,5</w:t>
      </w:r>
      <w:r w:rsidRPr="0083129B">
        <w:rPr>
          <w:lang w:val="it-IT"/>
        </w:rPr>
        <w:t xml:space="preserve">%; </w:t>
      </w:r>
      <w:r>
        <w:rPr>
          <w:lang w:val="it-IT"/>
        </w:rPr>
        <w:t>hơn 103,1</w:t>
      </w:r>
      <w:r w:rsidRPr="0083129B">
        <w:rPr>
          <w:lang w:val="it-IT"/>
        </w:rPr>
        <w:t xml:space="preserve"> nghìn doanh nghiệp thuộc khu vực dịch vụ, </w:t>
      </w:r>
      <w:r>
        <w:rPr>
          <w:lang w:val="it-IT"/>
        </w:rPr>
        <w:t>tăng 2,7</w:t>
      </w:r>
      <w:r w:rsidRPr="0083129B">
        <w:rPr>
          <w:lang w:val="it-IT"/>
        </w:rPr>
        <w:t>%.</w:t>
      </w:r>
    </w:p>
    <w:p w14:paraId="7D903257" w14:textId="2A3A8F0C" w:rsidR="00DD3AE9" w:rsidRPr="00FE0896" w:rsidRDefault="00DD3AE9" w:rsidP="00DD3AE9">
      <w:pPr>
        <w:spacing w:after="120" w:line="264" w:lineRule="auto"/>
        <w:jc w:val="center"/>
        <w:rPr>
          <w:rFonts w:ascii="Arial" w:hAnsi="Arial" w:cs="Arial"/>
          <w:b/>
          <w:sz w:val="24"/>
          <w:szCs w:val="24"/>
          <w:lang w:val="it-IT"/>
        </w:rPr>
      </w:pPr>
      <w:r w:rsidRPr="00C969E7">
        <w:rPr>
          <w:rFonts w:ascii="Arial" w:hAnsi="Arial" w:cs="Arial"/>
          <w:b/>
          <w:sz w:val="24"/>
          <w:szCs w:val="24"/>
          <w:lang w:val="it-IT"/>
        </w:rPr>
        <w:t>Hình 5. Tình hình đăng ký doanh nghiệp</w:t>
      </w:r>
      <w:r w:rsidRPr="00FE0896">
        <w:rPr>
          <w:lang w:val="it-IT"/>
        </w:rPr>
        <w:t xml:space="preserve"> </w:t>
      </w:r>
    </w:p>
    <w:p w14:paraId="1FE82786" w14:textId="55FF2BE0" w:rsidR="00DD3AE9" w:rsidRDefault="009C7BE0" w:rsidP="00DD3AE9">
      <w:pPr>
        <w:spacing w:after="120" w:line="264" w:lineRule="auto"/>
        <w:jc w:val="center"/>
        <w:rPr>
          <w:lang w:val="it-IT"/>
        </w:rPr>
      </w:pPr>
      <w:r w:rsidRPr="007E0D1E">
        <w:rPr>
          <w:noProof/>
          <w:lang w:eastAsia="en-GB"/>
        </w:rPr>
        <w:drawing>
          <wp:inline distT="0" distB="0" distL="0" distR="0" wp14:anchorId="39430BF0" wp14:editId="5C2DCEAD">
            <wp:extent cx="4459590" cy="2276475"/>
            <wp:effectExtent l="0" t="0" r="0" b="0"/>
            <wp:docPr id="2" name="Picture 2" descr="C:\Users\dtphong\Downloads\DN.4_Doanh nghi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tphong\Downloads\DN.4_Doanh nghiep.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73147" cy="2283395"/>
                    </a:xfrm>
                    <a:prstGeom prst="rect">
                      <a:avLst/>
                    </a:prstGeom>
                    <a:noFill/>
                    <a:ln>
                      <a:noFill/>
                    </a:ln>
                  </pic:spPr>
                </pic:pic>
              </a:graphicData>
            </a:graphic>
          </wp:inline>
        </w:drawing>
      </w:r>
    </w:p>
    <w:p w14:paraId="2840F328" w14:textId="3DBF2069" w:rsidR="00DD3AE9" w:rsidRPr="0083129B" w:rsidRDefault="009A232D" w:rsidP="0028391A">
      <w:pPr>
        <w:spacing w:after="120" w:line="264" w:lineRule="auto"/>
        <w:ind w:firstLine="720"/>
        <w:jc w:val="both"/>
        <w:rPr>
          <w:lang w:val="it-IT"/>
        </w:rPr>
      </w:pPr>
      <w:r>
        <w:rPr>
          <w:lang w:val="it-IT"/>
        </w:rPr>
        <w:t>T</w:t>
      </w:r>
      <w:r w:rsidR="00DD3AE9" w:rsidRPr="0083129B">
        <w:rPr>
          <w:lang w:val="it-IT"/>
        </w:rPr>
        <w:t xml:space="preserve">rong tháng </w:t>
      </w:r>
      <w:r w:rsidR="00DD3AE9">
        <w:rPr>
          <w:lang w:val="it-IT"/>
        </w:rPr>
        <w:t>Mười</w:t>
      </w:r>
      <w:r w:rsidR="00DD3AE9" w:rsidRPr="0083129B">
        <w:rPr>
          <w:lang w:val="it-IT"/>
        </w:rPr>
        <w:t xml:space="preserve">, có </w:t>
      </w:r>
      <w:r w:rsidR="00DD3AE9">
        <w:rPr>
          <w:lang w:val="it-IT"/>
        </w:rPr>
        <w:t xml:space="preserve">5.454 </w:t>
      </w:r>
      <w:r w:rsidR="00DD3AE9" w:rsidRPr="0083129B">
        <w:rPr>
          <w:lang w:val="it-IT"/>
        </w:rPr>
        <w:t xml:space="preserve">doanh </w:t>
      </w:r>
      <w:r w:rsidR="00DD3AE9" w:rsidRPr="00124660">
        <w:rPr>
          <w:lang w:val="it-IT"/>
        </w:rPr>
        <w:t xml:space="preserve">nghiệp đăng ký tạm ngừng kinh doanh có thời hạn, </w:t>
      </w:r>
      <w:r w:rsidR="00DD3AE9">
        <w:rPr>
          <w:lang w:val="it-IT"/>
        </w:rPr>
        <w:t>tăng 28,8</w:t>
      </w:r>
      <w:r w:rsidR="00DD3AE9" w:rsidRPr="00124660">
        <w:rPr>
          <w:lang w:val="it-IT"/>
        </w:rPr>
        <w:t xml:space="preserve">% so với tháng trước và </w:t>
      </w:r>
      <w:r w:rsidR="00DD3AE9">
        <w:rPr>
          <w:lang w:val="it-IT"/>
        </w:rPr>
        <w:t>giảm 0,9</w:t>
      </w:r>
      <w:r w:rsidR="00DD3AE9" w:rsidRPr="00124660">
        <w:rPr>
          <w:lang w:val="it-IT"/>
        </w:rPr>
        <w:t xml:space="preserve">% so với cùng kỳ năm 2023; </w:t>
      </w:r>
      <w:r w:rsidR="00DD3AE9">
        <w:rPr>
          <w:lang w:val="it-IT"/>
        </w:rPr>
        <w:t>5.424</w:t>
      </w:r>
      <w:r w:rsidR="00DD3AE9" w:rsidRPr="00124660">
        <w:rPr>
          <w:lang w:val="it-IT"/>
        </w:rPr>
        <w:t xml:space="preserve"> doanh nghiệp ngừng hoạt động chờ làm thủ tục giải thể, </w:t>
      </w:r>
      <w:r w:rsidR="00DD3AE9">
        <w:rPr>
          <w:lang w:val="it-IT"/>
        </w:rPr>
        <w:t>giảm 26,8</w:t>
      </w:r>
      <w:r w:rsidR="00DD3AE9" w:rsidRPr="00124660">
        <w:rPr>
          <w:lang w:val="it-IT"/>
        </w:rPr>
        <w:t xml:space="preserve">% và tăng </w:t>
      </w:r>
      <w:r w:rsidR="00DD3AE9">
        <w:rPr>
          <w:lang w:val="it-IT"/>
        </w:rPr>
        <w:t>10,7</w:t>
      </w:r>
      <w:r w:rsidR="00DD3AE9" w:rsidRPr="00124660">
        <w:rPr>
          <w:lang w:val="it-IT"/>
        </w:rPr>
        <w:t>%; có 1.</w:t>
      </w:r>
      <w:r w:rsidR="00DD3AE9">
        <w:rPr>
          <w:lang w:val="it-IT"/>
        </w:rPr>
        <w:t>987</w:t>
      </w:r>
      <w:r w:rsidR="00DD3AE9" w:rsidRPr="00124660">
        <w:rPr>
          <w:lang w:val="it-IT"/>
        </w:rPr>
        <w:t xml:space="preserve"> doanh nghiệp hoàn tất thủ tục giải thể, </w:t>
      </w:r>
      <w:r w:rsidR="00DD3AE9">
        <w:rPr>
          <w:lang w:val="it-IT"/>
        </w:rPr>
        <w:t>tăng 23,8</w:t>
      </w:r>
      <w:r w:rsidR="00DD3AE9" w:rsidRPr="00124660">
        <w:rPr>
          <w:lang w:val="it-IT"/>
        </w:rPr>
        <w:t xml:space="preserve">% và tăng </w:t>
      </w:r>
      <w:r w:rsidR="00DD3AE9">
        <w:rPr>
          <w:lang w:val="it-IT"/>
        </w:rPr>
        <w:t>34,3</w:t>
      </w:r>
      <w:r w:rsidR="00DD3AE9" w:rsidRPr="00124660">
        <w:rPr>
          <w:lang w:val="it-IT"/>
        </w:rPr>
        <w:t>%.</w:t>
      </w:r>
      <w:r w:rsidR="00DD3AE9" w:rsidRPr="0083129B">
        <w:rPr>
          <w:lang w:val="it-IT"/>
        </w:rPr>
        <w:t xml:space="preserve"> </w:t>
      </w:r>
    </w:p>
    <w:p w14:paraId="5EBD1734" w14:textId="77777777" w:rsidR="00DD3AE9" w:rsidRDefault="00DD3AE9" w:rsidP="0028391A">
      <w:pPr>
        <w:spacing w:after="120" w:line="264" w:lineRule="auto"/>
        <w:ind w:firstLine="720"/>
        <w:jc w:val="both"/>
        <w:rPr>
          <w:lang w:val="it-IT"/>
        </w:rPr>
      </w:pPr>
      <w:r w:rsidRPr="0083129B">
        <w:rPr>
          <w:lang w:val="it-IT"/>
        </w:rPr>
        <w:t xml:space="preserve">Tính chung </w:t>
      </w:r>
      <w:r>
        <w:rPr>
          <w:lang w:val="it-IT"/>
        </w:rPr>
        <w:t xml:space="preserve">mười </w:t>
      </w:r>
      <w:r w:rsidRPr="0083129B">
        <w:rPr>
          <w:lang w:val="it-IT"/>
        </w:rPr>
        <w:t xml:space="preserve">tháng </w:t>
      </w:r>
      <w:r>
        <w:rPr>
          <w:lang w:val="it-IT"/>
        </w:rPr>
        <w:t xml:space="preserve">năm </w:t>
      </w:r>
      <w:r w:rsidRPr="0083129B">
        <w:rPr>
          <w:lang w:val="it-IT"/>
        </w:rPr>
        <w:t>202</w:t>
      </w:r>
      <w:r>
        <w:rPr>
          <w:lang w:val="it-IT"/>
        </w:rPr>
        <w:t>4</w:t>
      </w:r>
      <w:r w:rsidRPr="0083129B">
        <w:rPr>
          <w:lang w:val="it-IT"/>
        </w:rPr>
        <w:t xml:space="preserve">, số doanh nghiệp tạm ngừng kinh doanh có thời hạn là </w:t>
      </w:r>
      <w:r>
        <w:rPr>
          <w:lang w:val="it-IT"/>
        </w:rPr>
        <w:t>hơn 92,1</w:t>
      </w:r>
      <w:r w:rsidRPr="0083129B">
        <w:rPr>
          <w:lang w:val="it-IT"/>
        </w:rPr>
        <w:t xml:space="preserve"> nghìn doanh nghiệp, tăng </w:t>
      </w:r>
      <w:r>
        <w:rPr>
          <w:lang w:val="it-IT"/>
        </w:rPr>
        <w:t>13,6</w:t>
      </w:r>
      <w:r w:rsidRPr="0083129B">
        <w:rPr>
          <w:lang w:val="it-IT"/>
        </w:rPr>
        <w:t xml:space="preserve">% so với cùng kỳ năm trước; </w:t>
      </w:r>
      <w:r>
        <w:rPr>
          <w:lang w:val="it-IT"/>
        </w:rPr>
        <w:t>hơn 63,7</w:t>
      </w:r>
      <w:r w:rsidRPr="0083129B">
        <w:rPr>
          <w:lang w:val="it-IT"/>
        </w:rPr>
        <w:t xml:space="preserve"> nghìn doanh nghiệp ngừng hoạt động chờ làm thủ tục giải thể, </w:t>
      </w:r>
      <w:r>
        <w:rPr>
          <w:lang w:val="it-IT"/>
        </w:rPr>
        <w:t>tăng 25,6</w:t>
      </w:r>
      <w:r w:rsidRPr="0083129B">
        <w:rPr>
          <w:lang w:val="it-IT"/>
        </w:rPr>
        <w:t xml:space="preserve">%; </w:t>
      </w:r>
      <w:r>
        <w:rPr>
          <w:lang w:val="it-IT"/>
        </w:rPr>
        <w:t>gần 17,4</w:t>
      </w:r>
      <w:r w:rsidRPr="0083129B">
        <w:rPr>
          <w:lang w:val="it-IT"/>
        </w:rPr>
        <w:t xml:space="preserve"> nghìn doanh nghiệp hoàn tất thủ tục giải thể, tăng </w:t>
      </w:r>
      <w:r>
        <w:rPr>
          <w:lang w:val="it-IT"/>
        </w:rPr>
        <w:t>20,5</w:t>
      </w:r>
      <w:r w:rsidRPr="0083129B">
        <w:rPr>
          <w:lang w:val="it-IT"/>
        </w:rPr>
        <w:t xml:space="preserve">%. Bình quân một tháng có </w:t>
      </w:r>
      <w:r>
        <w:rPr>
          <w:lang w:val="it-IT"/>
        </w:rPr>
        <w:t>17,3</w:t>
      </w:r>
      <w:r w:rsidRPr="0083129B">
        <w:rPr>
          <w:lang w:val="it-IT"/>
        </w:rPr>
        <w:t xml:space="preserve"> nghìn doanh nghiệp rút lui khỏi thị trường.</w:t>
      </w:r>
    </w:p>
    <w:p w14:paraId="172FFF48" w14:textId="008DCC41" w:rsidR="00DD3AE9" w:rsidRDefault="00DD3AE9" w:rsidP="00DD3AE9">
      <w:pPr>
        <w:tabs>
          <w:tab w:val="left" w:pos="6810"/>
        </w:tabs>
        <w:spacing w:after="120" w:line="264" w:lineRule="auto"/>
        <w:jc w:val="center"/>
        <w:rPr>
          <w:rFonts w:ascii="Arial" w:hAnsi="Arial" w:cs="Arial"/>
          <w:b/>
          <w:sz w:val="24"/>
          <w:szCs w:val="20"/>
          <w:lang w:val="it-IT"/>
        </w:rPr>
      </w:pPr>
      <w:r>
        <w:rPr>
          <w:rFonts w:ascii="Arial" w:hAnsi="Arial" w:cs="Arial"/>
          <w:b/>
          <w:sz w:val="24"/>
          <w:szCs w:val="20"/>
          <w:lang w:val="it-IT"/>
        </w:rPr>
        <w:t xml:space="preserve">Biểu </w:t>
      </w:r>
      <w:r w:rsidR="00B72618">
        <w:rPr>
          <w:rFonts w:ascii="Arial" w:hAnsi="Arial" w:cs="Arial"/>
          <w:b/>
          <w:sz w:val="24"/>
          <w:szCs w:val="20"/>
          <w:lang w:val="it-IT"/>
        </w:rPr>
        <w:t>2</w:t>
      </w:r>
      <w:r>
        <w:rPr>
          <w:rFonts w:ascii="Arial" w:hAnsi="Arial" w:cs="Arial"/>
          <w:b/>
          <w:sz w:val="24"/>
          <w:szCs w:val="20"/>
          <w:lang w:val="it-IT"/>
        </w:rPr>
        <w:t xml:space="preserve">. </w:t>
      </w:r>
      <w:r w:rsidRPr="00936C1D">
        <w:rPr>
          <w:rFonts w:ascii="Arial" w:hAnsi="Arial" w:cs="Arial"/>
          <w:b/>
          <w:sz w:val="24"/>
          <w:szCs w:val="20"/>
          <w:lang w:val="it-IT"/>
        </w:rPr>
        <w:t>Doanh nghiệp th</w:t>
      </w:r>
      <w:r>
        <w:rPr>
          <w:rFonts w:ascii="Arial" w:hAnsi="Arial" w:cs="Arial"/>
          <w:b/>
          <w:sz w:val="24"/>
          <w:szCs w:val="20"/>
          <w:lang w:val="it-IT"/>
        </w:rPr>
        <w:t xml:space="preserve">ành lập mới và giải thể </w:t>
      </w:r>
      <w:r w:rsidR="00F57C62">
        <w:rPr>
          <w:rFonts w:ascii="Arial" w:hAnsi="Arial" w:cs="Arial"/>
          <w:b/>
          <w:sz w:val="24"/>
          <w:szCs w:val="20"/>
          <w:lang w:val="it-IT"/>
        </w:rPr>
        <w:t>10</w:t>
      </w:r>
      <w:r>
        <w:rPr>
          <w:rFonts w:ascii="Arial" w:hAnsi="Arial" w:cs="Arial"/>
          <w:b/>
          <w:sz w:val="24"/>
          <w:szCs w:val="20"/>
          <w:lang w:val="it-IT"/>
        </w:rPr>
        <w:t xml:space="preserve"> tháng năm </w:t>
      </w:r>
      <w:r w:rsidRPr="00936C1D">
        <w:rPr>
          <w:rFonts w:ascii="Arial" w:hAnsi="Arial" w:cs="Arial"/>
          <w:b/>
          <w:sz w:val="24"/>
          <w:szCs w:val="20"/>
          <w:lang w:val="it-IT"/>
        </w:rPr>
        <w:t>202</w:t>
      </w:r>
      <w:r>
        <w:rPr>
          <w:rFonts w:ascii="Arial" w:hAnsi="Arial" w:cs="Arial"/>
          <w:b/>
          <w:sz w:val="24"/>
          <w:szCs w:val="20"/>
          <w:lang w:val="it-IT"/>
        </w:rPr>
        <w:t>4                                   phân theo một số lĩnh vực hoạt động</w:t>
      </w:r>
    </w:p>
    <w:p w14:paraId="27613B62" w14:textId="77777777" w:rsidR="00DD3AE9" w:rsidRPr="006B032F" w:rsidRDefault="00DD3AE9" w:rsidP="00DD3AE9">
      <w:pPr>
        <w:tabs>
          <w:tab w:val="left" w:pos="6810"/>
        </w:tabs>
        <w:spacing w:after="120" w:line="264" w:lineRule="auto"/>
        <w:ind w:firstLine="567"/>
        <w:jc w:val="center"/>
        <w:rPr>
          <w:rFonts w:ascii="Arial" w:hAnsi="Arial" w:cs="Arial"/>
          <w:b/>
          <w:sz w:val="4"/>
          <w:szCs w:val="20"/>
          <w:lang w:val="it-IT"/>
        </w:rPr>
      </w:pPr>
    </w:p>
    <w:tbl>
      <w:tblPr>
        <w:tblW w:w="9210" w:type="dxa"/>
        <w:jc w:val="center"/>
        <w:tblLook w:val="04A0" w:firstRow="1" w:lastRow="0" w:firstColumn="1" w:lastColumn="0" w:noHBand="0" w:noVBand="1"/>
      </w:tblPr>
      <w:tblGrid>
        <w:gridCol w:w="3958"/>
        <w:gridCol w:w="1571"/>
        <w:gridCol w:w="1182"/>
        <w:gridCol w:w="1511"/>
        <w:gridCol w:w="988"/>
      </w:tblGrid>
      <w:tr w:rsidR="00DD3AE9" w:rsidRPr="002F4272" w14:paraId="2E4D77B0" w14:textId="77777777" w:rsidTr="0028391A">
        <w:trPr>
          <w:cantSplit/>
          <w:jc w:val="center"/>
        </w:trPr>
        <w:tc>
          <w:tcPr>
            <w:tcW w:w="3958" w:type="dxa"/>
            <w:vMerge w:val="restart"/>
            <w:tcBorders>
              <w:top w:val="single" w:sz="4" w:space="0" w:color="auto"/>
            </w:tcBorders>
            <w:shd w:val="clear" w:color="auto" w:fill="auto"/>
            <w:noWrap/>
            <w:vAlign w:val="bottom"/>
            <w:hideMark/>
          </w:tcPr>
          <w:p w14:paraId="582FEA5A" w14:textId="77777777" w:rsidR="00DD3AE9" w:rsidRPr="00DA0E2E" w:rsidRDefault="00DD3AE9" w:rsidP="00BA6E3F">
            <w:pPr>
              <w:jc w:val="center"/>
              <w:rPr>
                <w:rFonts w:ascii="Arial" w:hAnsi="Arial" w:cs="Arial"/>
                <w:sz w:val="20"/>
                <w:szCs w:val="20"/>
                <w:lang w:val="it-IT"/>
              </w:rPr>
            </w:pPr>
            <w:r w:rsidRPr="00DA0E2E">
              <w:rPr>
                <w:rFonts w:ascii="Arial" w:hAnsi="Arial" w:cs="Arial"/>
                <w:sz w:val="20"/>
                <w:szCs w:val="20"/>
                <w:lang w:val="it-IT"/>
              </w:rPr>
              <w:t> </w:t>
            </w:r>
          </w:p>
        </w:tc>
        <w:tc>
          <w:tcPr>
            <w:tcW w:w="2753" w:type="dxa"/>
            <w:gridSpan w:val="2"/>
            <w:tcBorders>
              <w:top w:val="single" w:sz="4" w:space="0" w:color="auto"/>
              <w:bottom w:val="single" w:sz="4" w:space="0" w:color="auto"/>
            </w:tcBorders>
            <w:shd w:val="clear" w:color="auto" w:fill="auto"/>
            <w:vAlign w:val="center"/>
            <w:hideMark/>
          </w:tcPr>
          <w:p w14:paraId="413E7109" w14:textId="77777777" w:rsidR="00DD3AE9" w:rsidRPr="00DA0E2E" w:rsidRDefault="00DD3AE9" w:rsidP="00BA6E3F">
            <w:pPr>
              <w:jc w:val="center"/>
              <w:rPr>
                <w:rFonts w:ascii="Arial" w:hAnsi="Arial" w:cs="Arial"/>
                <w:bCs/>
                <w:sz w:val="20"/>
                <w:szCs w:val="20"/>
                <w:lang w:val="it-IT"/>
              </w:rPr>
            </w:pPr>
            <w:r w:rsidRPr="00DA0E2E">
              <w:rPr>
                <w:rFonts w:ascii="Arial" w:hAnsi="Arial" w:cs="Arial"/>
                <w:bCs/>
                <w:sz w:val="20"/>
                <w:szCs w:val="20"/>
                <w:lang w:val="it-IT"/>
              </w:rPr>
              <w:t>Số lượng doanh nghiệp (Doanh nghiệp)</w:t>
            </w:r>
          </w:p>
        </w:tc>
        <w:tc>
          <w:tcPr>
            <w:tcW w:w="2499" w:type="dxa"/>
            <w:gridSpan w:val="2"/>
            <w:tcBorders>
              <w:top w:val="single" w:sz="4" w:space="0" w:color="auto"/>
              <w:bottom w:val="single" w:sz="4" w:space="0" w:color="auto"/>
            </w:tcBorders>
            <w:shd w:val="clear" w:color="auto" w:fill="auto"/>
            <w:vAlign w:val="center"/>
            <w:hideMark/>
          </w:tcPr>
          <w:p w14:paraId="13834728" w14:textId="77777777" w:rsidR="00DD3AE9" w:rsidRPr="00DA0E2E" w:rsidRDefault="00DD3AE9" w:rsidP="00BA6E3F">
            <w:pPr>
              <w:jc w:val="center"/>
              <w:rPr>
                <w:rFonts w:ascii="Arial" w:hAnsi="Arial" w:cs="Arial"/>
                <w:bCs/>
                <w:sz w:val="20"/>
                <w:szCs w:val="20"/>
                <w:lang w:val="it-IT"/>
              </w:rPr>
            </w:pPr>
            <w:r w:rsidRPr="00DA0E2E">
              <w:rPr>
                <w:rFonts w:ascii="Arial" w:hAnsi="Arial" w:cs="Arial"/>
                <w:bCs/>
                <w:sz w:val="20"/>
                <w:szCs w:val="20"/>
                <w:lang w:val="it-IT"/>
              </w:rPr>
              <w:t>Tốc độ tăng/giảm so với cùng kỳ năm trước (%)</w:t>
            </w:r>
          </w:p>
        </w:tc>
      </w:tr>
      <w:tr w:rsidR="00DD3AE9" w:rsidRPr="00DA0E2E" w14:paraId="14DCF2A0" w14:textId="77777777" w:rsidTr="0028391A">
        <w:trPr>
          <w:cantSplit/>
          <w:jc w:val="center"/>
        </w:trPr>
        <w:tc>
          <w:tcPr>
            <w:tcW w:w="3958" w:type="dxa"/>
            <w:vMerge/>
            <w:vAlign w:val="center"/>
            <w:hideMark/>
          </w:tcPr>
          <w:p w14:paraId="6CF57094" w14:textId="77777777" w:rsidR="00DD3AE9" w:rsidRPr="00DA0E2E" w:rsidRDefault="00DD3AE9" w:rsidP="00BA6E3F">
            <w:pPr>
              <w:rPr>
                <w:rFonts w:ascii="Arial" w:hAnsi="Arial" w:cs="Arial"/>
                <w:sz w:val="20"/>
                <w:szCs w:val="20"/>
                <w:lang w:val="it-IT"/>
              </w:rPr>
            </w:pPr>
          </w:p>
        </w:tc>
        <w:tc>
          <w:tcPr>
            <w:tcW w:w="1571" w:type="dxa"/>
            <w:tcBorders>
              <w:top w:val="single" w:sz="4" w:space="0" w:color="auto"/>
              <w:bottom w:val="single" w:sz="4" w:space="0" w:color="auto"/>
            </w:tcBorders>
            <w:shd w:val="clear" w:color="auto" w:fill="auto"/>
            <w:vAlign w:val="center"/>
            <w:hideMark/>
          </w:tcPr>
          <w:p w14:paraId="1EECCF36" w14:textId="77777777" w:rsidR="00DD3AE9" w:rsidRPr="00DA0E2E" w:rsidRDefault="00DD3AE9" w:rsidP="00BA6E3F">
            <w:pPr>
              <w:jc w:val="center"/>
              <w:rPr>
                <w:rFonts w:ascii="Arial" w:hAnsi="Arial" w:cs="Arial"/>
                <w:bCs/>
                <w:sz w:val="20"/>
                <w:szCs w:val="20"/>
              </w:rPr>
            </w:pPr>
            <w:r w:rsidRPr="00DA0E2E">
              <w:rPr>
                <w:rFonts w:ascii="Arial" w:hAnsi="Arial" w:cs="Arial"/>
                <w:bCs/>
                <w:sz w:val="20"/>
                <w:szCs w:val="20"/>
              </w:rPr>
              <w:t>Thành lập mới</w:t>
            </w:r>
          </w:p>
        </w:tc>
        <w:tc>
          <w:tcPr>
            <w:tcW w:w="1182" w:type="dxa"/>
            <w:tcBorders>
              <w:top w:val="single" w:sz="4" w:space="0" w:color="auto"/>
              <w:bottom w:val="single" w:sz="4" w:space="0" w:color="auto"/>
            </w:tcBorders>
            <w:shd w:val="clear" w:color="auto" w:fill="auto"/>
            <w:vAlign w:val="center"/>
            <w:hideMark/>
          </w:tcPr>
          <w:p w14:paraId="7DD5FE64" w14:textId="77777777" w:rsidR="00DD3AE9" w:rsidRPr="00DA0E2E" w:rsidRDefault="00DD3AE9" w:rsidP="00BA6E3F">
            <w:pPr>
              <w:jc w:val="center"/>
              <w:rPr>
                <w:rFonts w:ascii="Arial" w:hAnsi="Arial" w:cs="Arial"/>
                <w:bCs/>
                <w:sz w:val="20"/>
                <w:szCs w:val="20"/>
              </w:rPr>
            </w:pPr>
            <w:r w:rsidRPr="00DA0E2E">
              <w:rPr>
                <w:rFonts w:ascii="Arial" w:hAnsi="Arial" w:cs="Arial"/>
                <w:bCs/>
                <w:sz w:val="20"/>
                <w:szCs w:val="20"/>
              </w:rPr>
              <w:t>Giải thể</w:t>
            </w:r>
          </w:p>
        </w:tc>
        <w:tc>
          <w:tcPr>
            <w:tcW w:w="1511" w:type="dxa"/>
            <w:tcBorders>
              <w:top w:val="single" w:sz="4" w:space="0" w:color="auto"/>
              <w:bottom w:val="single" w:sz="4" w:space="0" w:color="auto"/>
            </w:tcBorders>
            <w:shd w:val="clear" w:color="auto" w:fill="auto"/>
            <w:vAlign w:val="center"/>
            <w:hideMark/>
          </w:tcPr>
          <w:p w14:paraId="158D2FE0" w14:textId="77777777" w:rsidR="00DD3AE9" w:rsidRPr="00DA0E2E" w:rsidRDefault="00DD3AE9" w:rsidP="00BA6E3F">
            <w:pPr>
              <w:jc w:val="center"/>
              <w:rPr>
                <w:rFonts w:ascii="Arial" w:hAnsi="Arial" w:cs="Arial"/>
                <w:bCs/>
                <w:sz w:val="20"/>
                <w:szCs w:val="20"/>
              </w:rPr>
            </w:pPr>
            <w:r w:rsidRPr="00DA0E2E">
              <w:rPr>
                <w:rFonts w:ascii="Arial" w:hAnsi="Arial" w:cs="Arial"/>
                <w:bCs/>
                <w:sz w:val="20"/>
                <w:szCs w:val="20"/>
              </w:rPr>
              <w:t>Thành lập mới</w:t>
            </w:r>
          </w:p>
        </w:tc>
        <w:tc>
          <w:tcPr>
            <w:tcW w:w="988" w:type="dxa"/>
            <w:tcBorders>
              <w:top w:val="single" w:sz="4" w:space="0" w:color="auto"/>
              <w:bottom w:val="single" w:sz="4" w:space="0" w:color="auto"/>
            </w:tcBorders>
            <w:shd w:val="clear" w:color="auto" w:fill="auto"/>
            <w:vAlign w:val="center"/>
            <w:hideMark/>
          </w:tcPr>
          <w:p w14:paraId="64726D6E" w14:textId="77777777" w:rsidR="00DD3AE9" w:rsidRPr="00DA0E2E" w:rsidRDefault="00DD3AE9" w:rsidP="00BA6E3F">
            <w:pPr>
              <w:jc w:val="center"/>
              <w:rPr>
                <w:rFonts w:ascii="Arial" w:hAnsi="Arial" w:cs="Arial"/>
                <w:bCs/>
                <w:sz w:val="20"/>
                <w:szCs w:val="20"/>
              </w:rPr>
            </w:pPr>
            <w:r w:rsidRPr="00DA0E2E">
              <w:rPr>
                <w:rFonts w:ascii="Arial" w:hAnsi="Arial" w:cs="Arial"/>
                <w:bCs/>
                <w:sz w:val="20"/>
                <w:szCs w:val="20"/>
              </w:rPr>
              <w:t>Giải thể</w:t>
            </w:r>
          </w:p>
        </w:tc>
      </w:tr>
      <w:tr w:rsidR="00DD3AE9" w:rsidRPr="00DA0E2E" w14:paraId="17597BE8" w14:textId="77777777" w:rsidTr="0028391A">
        <w:trPr>
          <w:cantSplit/>
          <w:jc w:val="center"/>
        </w:trPr>
        <w:tc>
          <w:tcPr>
            <w:tcW w:w="3958" w:type="dxa"/>
            <w:shd w:val="clear" w:color="auto" w:fill="auto"/>
            <w:noWrap/>
            <w:vAlign w:val="bottom"/>
            <w:hideMark/>
          </w:tcPr>
          <w:p w14:paraId="7B54998C" w14:textId="77777777" w:rsidR="00DD3AE9" w:rsidRPr="00DA0E2E" w:rsidRDefault="00DD3AE9" w:rsidP="00BA6E3F">
            <w:pPr>
              <w:rPr>
                <w:rFonts w:ascii="Arial" w:hAnsi="Arial" w:cs="Arial"/>
                <w:sz w:val="20"/>
                <w:szCs w:val="20"/>
              </w:rPr>
            </w:pPr>
            <w:r w:rsidRPr="00DA0E2E">
              <w:rPr>
                <w:rFonts w:ascii="Arial" w:hAnsi="Arial" w:cs="Arial"/>
                <w:sz w:val="20"/>
                <w:szCs w:val="20"/>
              </w:rPr>
              <w:t>Bán buôn, bán lẻ, sửa chữa ô tô, xe máy</w:t>
            </w:r>
          </w:p>
        </w:tc>
        <w:tc>
          <w:tcPr>
            <w:tcW w:w="1571" w:type="dxa"/>
            <w:tcBorders>
              <w:top w:val="single" w:sz="4" w:space="0" w:color="auto"/>
            </w:tcBorders>
            <w:shd w:val="clear" w:color="auto" w:fill="auto"/>
            <w:noWrap/>
            <w:vAlign w:val="bottom"/>
          </w:tcPr>
          <w:p w14:paraId="77937D40" w14:textId="77777777" w:rsidR="00DD3AE9" w:rsidRPr="00DA0E2E" w:rsidRDefault="00DD3AE9" w:rsidP="00BA6E3F">
            <w:pPr>
              <w:ind w:right="176"/>
              <w:jc w:val="right"/>
              <w:rPr>
                <w:rFonts w:ascii="Arial" w:hAnsi="Arial" w:cs="Arial"/>
                <w:sz w:val="20"/>
                <w:szCs w:val="20"/>
              </w:rPr>
            </w:pPr>
            <w:r>
              <w:rPr>
                <w:rFonts w:ascii="Arial" w:hAnsi="Arial" w:cs="Arial"/>
                <w:sz w:val="20"/>
                <w:szCs w:val="20"/>
              </w:rPr>
              <w:t>55.612</w:t>
            </w:r>
          </w:p>
        </w:tc>
        <w:tc>
          <w:tcPr>
            <w:tcW w:w="1182" w:type="dxa"/>
            <w:tcBorders>
              <w:top w:val="single" w:sz="4" w:space="0" w:color="auto"/>
            </w:tcBorders>
            <w:shd w:val="clear" w:color="auto" w:fill="auto"/>
            <w:noWrap/>
            <w:vAlign w:val="bottom"/>
          </w:tcPr>
          <w:p w14:paraId="703907F1" w14:textId="77777777" w:rsidR="00DD3AE9" w:rsidRPr="00DA0E2E" w:rsidRDefault="00DD3AE9" w:rsidP="00BA6E3F">
            <w:pPr>
              <w:ind w:right="176"/>
              <w:jc w:val="right"/>
              <w:rPr>
                <w:rFonts w:ascii="Arial" w:hAnsi="Arial" w:cs="Arial"/>
                <w:sz w:val="20"/>
                <w:szCs w:val="20"/>
              </w:rPr>
            </w:pPr>
            <w:r>
              <w:rPr>
                <w:rFonts w:ascii="Arial" w:hAnsi="Arial" w:cs="Arial"/>
                <w:sz w:val="20"/>
                <w:szCs w:val="20"/>
              </w:rPr>
              <w:t>6.941</w:t>
            </w:r>
          </w:p>
        </w:tc>
        <w:tc>
          <w:tcPr>
            <w:tcW w:w="1511" w:type="dxa"/>
            <w:tcBorders>
              <w:top w:val="single" w:sz="4" w:space="0" w:color="auto"/>
            </w:tcBorders>
            <w:shd w:val="clear" w:color="auto" w:fill="auto"/>
            <w:noWrap/>
            <w:vAlign w:val="bottom"/>
          </w:tcPr>
          <w:p w14:paraId="56F2A6F4" w14:textId="77777777" w:rsidR="00DD3AE9" w:rsidRPr="00DA0E2E" w:rsidRDefault="00DD3AE9" w:rsidP="00BA6E3F">
            <w:pPr>
              <w:ind w:right="316"/>
              <w:jc w:val="right"/>
              <w:rPr>
                <w:rFonts w:ascii="Arial" w:hAnsi="Arial" w:cs="Arial"/>
                <w:sz w:val="20"/>
                <w:szCs w:val="20"/>
              </w:rPr>
            </w:pPr>
            <w:r>
              <w:rPr>
                <w:rFonts w:ascii="Arial" w:hAnsi="Arial" w:cs="Arial"/>
                <w:sz w:val="20"/>
                <w:szCs w:val="20"/>
              </w:rPr>
              <w:t>7,5</w:t>
            </w:r>
          </w:p>
        </w:tc>
        <w:tc>
          <w:tcPr>
            <w:tcW w:w="988" w:type="dxa"/>
            <w:tcBorders>
              <w:top w:val="single" w:sz="4" w:space="0" w:color="auto"/>
            </w:tcBorders>
            <w:shd w:val="clear" w:color="auto" w:fill="auto"/>
            <w:noWrap/>
            <w:vAlign w:val="bottom"/>
          </w:tcPr>
          <w:p w14:paraId="35FBC8F7" w14:textId="77777777" w:rsidR="00DD3AE9" w:rsidRPr="00DA0E2E" w:rsidRDefault="00DD3AE9" w:rsidP="00BA6E3F">
            <w:pPr>
              <w:ind w:right="176"/>
              <w:jc w:val="right"/>
              <w:rPr>
                <w:rFonts w:ascii="Arial" w:hAnsi="Arial" w:cs="Arial"/>
                <w:sz w:val="20"/>
                <w:szCs w:val="20"/>
              </w:rPr>
            </w:pPr>
            <w:r>
              <w:rPr>
                <w:rFonts w:ascii="Arial" w:hAnsi="Arial" w:cs="Arial"/>
                <w:sz w:val="20"/>
                <w:szCs w:val="20"/>
              </w:rPr>
              <w:t>28,9</w:t>
            </w:r>
          </w:p>
        </w:tc>
      </w:tr>
      <w:tr w:rsidR="00DD3AE9" w:rsidRPr="00DA0E2E" w14:paraId="677CEB14" w14:textId="77777777" w:rsidTr="0028391A">
        <w:trPr>
          <w:cantSplit/>
          <w:jc w:val="center"/>
        </w:trPr>
        <w:tc>
          <w:tcPr>
            <w:tcW w:w="3958" w:type="dxa"/>
            <w:shd w:val="clear" w:color="auto" w:fill="auto"/>
            <w:noWrap/>
            <w:vAlign w:val="bottom"/>
            <w:hideMark/>
          </w:tcPr>
          <w:p w14:paraId="5EF33464" w14:textId="77777777" w:rsidR="00DD3AE9" w:rsidRPr="00DA0E2E" w:rsidRDefault="00DD3AE9" w:rsidP="00BA6E3F">
            <w:pPr>
              <w:rPr>
                <w:rFonts w:ascii="Arial" w:hAnsi="Arial" w:cs="Arial"/>
                <w:sz w:val="20"/>
                <w:szCs w:val="20"/>
              </w:rPr>
            </w:pPr>
            <w:r w:rsidRPr="00DA0E2E">
              <w:rPr>
                <w:rFonts w:ascii="Arial" w:hAnsi="Arial" w:cs="Arial"/>
                <w:sz w:val="20"/>
                <w:szCs w:val="20"/>
              </w:rPr>
              <w:t>Công nghiệp chế biến chế tạo</w:t>
            </w:r>
          </w:p>
        </w:tc>
        <w:tc>
          <w:tcPr>
            <w:tcW w:w="1571" w:type="dxa"/>
            <w:shd w:val="clear" w:color="auto" w:fill="auto"/>
            <w:noWrap/>
            <w:vAlign w:val="bottom"/>
          </w:tcPr>
          <w:p w14:paraId="332DDA9D" w14:textId="77777777" w:rsidR="00DD3AE9" w:rsidRPr="00DA0E2E" w:rsidRDefault="00DD3AE9" w:rsidP="00BA6E3F">
            <w:pPr>
              <w:ind w:right="176"/>
              <w:jc w:val="right"/>
              <w:rPr>
                <w:rFonts w:ascii="Arial" w:hAnsi="Arial" w:cs="Arial"/>
                <w:sz w:val="20"/>
                <w:szCs w:val="20"/>
              </w:rPr>
            </w:pPr>
            <w:r>
              <w:rPr>
                <w:rFonts w:ascii="Arial" w:hAnsi="Arial" w:cs="Arial"/>
                <w:sz w:val="20"/>
                <w:szCs w:val="20"/>
              </w:rPr>
              <w:t>16.486</w:t>
            </w:r>
          </w:p>
        </w:tc>
        <w:tc>
          <w:tcPr>
            <w:tcW w:w="1182" w:type="dxa"/>
            <w:shd w:val="clear" w:color="auto" w:fill="auto"/>
            <w:noWrap/>
            <w:vAlign w:val="bottom"/>
          </w:tcPr>
          <w:p w14:paraId="01287D4D" w14:textId="77777777" w:rsidR="00DD3AE9" w:rsidRPr="00DA0E2E" w:rsidRDefault="00DD3AE9" w:rsidP="00BA6E3F">
            <w:pPr>
              <w:ind w:right="176"/>
              <w:jc w:val="right"/>
              <w:rPr>
                <w:rFonts w:ascii="Arial" w:hAnsi="Arial" w:cs="Arial"/>
                <w:sz w:val="20"/>
                <w:szCs w:val="20"/>
              </w:rPr>
            </w:pPr>
            <w:r>
              <w:rPr>
                <w:rFonts w:ascii="Arial" w:hAnsi="Arial" w:cs="Arial"/>
                <w:sz w:val="20"/>
                <w:szCs w:val="20"/>
              </w:rPr>
              <w:t>1.865</w:t>
            </w:r>
          </w:p>
        </w:tc>
        <w:tc>
          <w:tcPr>
            <w:tcW w:w="1511" w:type="dxa"/>
            <w:shd w:val="clear" w:color="auto" w:fill="auto"/>
            <w:noWrap/>
            <w:vAlign w:val="bottom"/>
          </w:tcPr>
          <w:p w14:paraId="095B924C" w14:textId="77777777" w:rsidR="00DD3AE9" w:rsidRPr="00DA0E2E" w:rsidRDefault="00DD3AE9" w:rsidP="00BA6E3F">
            <w:pPr>
              <w:ind w:right="316"/>
              <w:jc w:val="right"/>
              <w:rPr>
                <w:rFonts w:ascii="Arial" w:hAnsi="Arial" w:cs="Arial"/>
                <w:sz w:val="20"/>
                <w:szCs w:val="20"/>
              </w:rPr>
            </w:pPr>
            <w:r>
              <w:rPr>
                <w:rFonts w:ascii="Arial" w:hAnsi="Arial" w:cs="Arial"/>
                <w:sz w:val="20"/>
                <w:szCs w:val="20"/>
              </w:rPr>
              <w:t>3,9</w:t>
            </w:r>
          </w:p>
        </w:tc>
        <w:tc>
          <w:tcPr>
            <w:tcW w:w="988" w:type="dxa"/>
            <w:shd w:val="clear" w:color="auto" w:fill="auto"/>
            <w:noWrap/>
            <w:vAlign w:val="bottom"/>
          </w:tcPr>
          <w:p w14:paraId="19081E3E" w14:textId="77777777" w:rsidR="00DD3AE9" w:rsidRPr="00DA0E2E" w:rsidRDefault="00DD3AE9" w:rsidP="00BA6E3F">
            <w:pPr>
              <w:ind w:right="176"/>
              <w:jc w:val="right"/>
              <w:rPr>
                <w:rFonts w:ascii="Arial" w:hAnsi="Arial" w:cs="Arial"/>
                <w:sz w:val="20"/>
                <w:szCs w:val="20"/>
              </w:rPr>
            </w:pPr>
            <w:r>
              <w:rPr>
                <w:rFonts w:ascii="Arial" w:hAnsi="Arial" w:cs="Arial"/>
                <w:sz w:val="20"/>
                <w:szCs w:val="20"/>
              </w:rPr>
              <w:t>19,3</w:t>
            </w:r>
          </w:p>
        </w:tc>
      </w:tr>
      <w:tr w:rsidR="00DD3AE9" w:rsidRPr="00DA0E2E" w14:paraId="26BEA687" w14:textId="77777777" w:rsidTr="0028391A">
        <w:trPr>
          <w:cantSplit/>
          <w:jc w:val="center"/>
        </w:trPr>
        <w:tc>
          <w:tcPr>
            <w:tcW w:w="3958" w:type="dxa"/>
            <w:shd w:val="clear" w:color="auto" w:fill="auto"/>
            <w:noWrap/>
            <w:vAlign w:val="bottom"/>
            <w:hideMark/>
          </w:tcPr>
          <w:p w14:paraId="3E534973" w14:textId="77777777" w:rsidR="00DD3AE9" w:rsidRPr="00DA0E2E" w:rsidRDefault="00DD3AE9" w:rsidP="00BA6E3F">
            <w:pPr>
              <w:rPr>
                <w:rFonts w:ascii="Arial" w:hAnsi="Arial" w:cs="Arial"/>
                <w:sz w:val="20"/>
                <w:szCs w:val="20"/>
              </w:rPr>
            </w:pPr>
            <w:r w:rsidRPr="00DA0E2E">
              <w:rPr>
                <w:rFonts w:ascii="Arial" w:hAnsi="Arial" w:cs="Arial"/>
                <w:sz w:val="20"/>
                <w:szCs w:val="20"/>
              </w:rPr>
              <w:t>Xây dựng</w:t>
            </w:r>
          </w:p>
        </w:tc>
        <w:tc>
          <w:tcPr>
            <w:tcW w:w="1571" w:type="dxa"/>
            <w:shd w:val="clear" w:color="auto" w:fill="auto"/>
            <w:noWrap/>
            <w:vAlign w:val="bottom"/>
          </w:tcPr>
          <w:p w14:paraId="1C35A795" w14:textId="77777777" w:rsidR="00DD3AE9" w:rsidRPr="00DA0E2E" w:rsidRDefault="00DD3AE9" w:rsidP="00BA6E3F">
            <w:pPr>
              <w:ind w:right="176"/>
              <w:jc w:val="right"/>
              <w:rPr>
                <w:rFonts w:ascii="Arial" w:hAnsi="Arial" w:cs="Arial"/>
                <w:sz w:val="20"/>
                <w:szCs w:val="20"/>
              </w:rPr>
            </w:pPr>
            <w:r>
              <w:rPr>
                <w:rFonts w:ascii="Arial" w:hAnsi="Arial" w:cs="Arial"/>
                <w:sz w:val="20"/>
                <w:szCs w:val="20"/>
              </w:rPr>
              <w:t>13.555</w:t>
            </w:r>
          </w:p>
        </w:tc>
        <w:tc>
          <w:tcPr>
            <w:tcW w:w="1182" w:type="dxa"/>
            <w:shd w:val="clear" w:color="auto" w:fill="auto"/>
            <w:noWrap/>
            <w:vAlign w:val="bottom"/>
          </w:tcPr>
          <w:p w14:paraId="516ABAB2" w14:textId="77777777" w:rsidR="00DD3AE9" w:rsidRPr="00DA0E2E" w:rsidRDefault="00DD3AE9" w:rsidP="00BA6E3F">
            <w:pPr>
              <w:ind w:right="176"/>
              <w:jc w:val="right"/>
              <w:rPr>
                <w:rFonts w:ascii="Arial" w:hAnsi="Arial" w:cs="Arial"/>
                <w:sz w:val="20"/>
                <w:szCs w:val="20"/>
              </w:rPr>
            </w:pPr>
            <w:r>
              <w:rPr>
                <w:rFonts w:ascii="Arial" w:hAnsi="Arial" w:cs="Arial"/>
                <w:sz w:val="20"/>
                <w:szCs w:val="20"/>
              </w:rPr>
              <w:t>1.193</w:t>
            </w:r>
          </w:p>
        </w:tc>
        <w:tc>
          <w:tcPr>
            <w:tcW w:w="1511" w:type="dxa"/>
            <w:shd w:val="clear" w:color="auto" w:fill="auto"/>
            <w:noWrap/>
            <w:vAlign w:val="bottom"/>
          </w:tcPr>
          <w:p w14:paraId="06892804" w14:textId="77777777" w:rsidR="00DD3AE9" w:rsidRPr="00DA0E2E" w:rsidRDefault="00DD3AE9" w:rsidP="00BA6E3F">
            <w:pPr>
              <w:ind w:right="316"/>
              <w:jc w:val="right"/>
              <w:rPr>
                <w:rFonts w:ascii="Arial" w:hAnsi="Arial" w:cs="Arial"/>
                <w:sz w:val="20"/>
                <w:szCs w:val="20"/>
              </w:rPr>
            </w:pPr>
            <w:r>
              <w:rPr>
                <w:rFonts w:ascii="Arial" w:hAnsi="Arial" w:cs="Arial"/>
                <w:sz w:val="20"/>
                <w:szCs w:val="20"/>
              </w:rPr>
              <w:t>-5,3</w:t>
            </w:r>
          </w:p>
        </w:tc>
        <w:tc>
          <w:tcPr>
            <w:tcW w:w="988" w:type="dxa"/>
            <w:shd w:val="clear" w:color="auto" w:fill="auto"/>
            <w:noWrap/>
            <w:vAlign w:val="bottom"/>
          </w:tcPr>
          <w:p w14:paraId="56D0E3C3" w14:textId="77777777" w:rsidR="00DD3AE9" w:rsidRPr="00DA0E2E" w:rsidRDefault="00DD3AE9" w:rsidP="00BA6E3F">
            <w:pPr>
              <w:ind w:right="176"/>
              <w:jc w:val="right"/>
              <w:rPr>
                <w:rFonts w:ascii="Arial" w:hAnsi="Arial" w:cs="Arial"/>
                <w:sz w:val="20"/>
                <w:szCs w:val="20"/>
              </w:rPr>
            </w:pPr>
            <w:r>
              <w:rPr>
                <w:rFonts w:ascii="Arial" w:hAnsi="Arial" w:cs="Arial"/>
                <w:sz w:val="20"/>
                <w:szCs w:val="20"/>
              </w:rPr>
              <w:t>14,1</w:t>
            </w:r>
          </w:p>
        </w:tc>
      </w:tr>
      <w:tr w:rsidR="00DD3AE9" w:rsidRPr="00DA0E2E" w14:paraId="147F761D" w14:textId="77777777" w:rsidTr="0028391A">
        <w:trPr>
          <w:cantSplit/>
          <w:jc w:val="center"/>
        </w:trPr>
        <w:tc>
          <w:tcPr>
            <w:tcW w:w="3958" w:type="dxa"/>
            <w:shd w:val="clear" w:color="auto" w:fill="auto"/>
            <w:noWrap/>
            <w:vAlign w:val="bottom"/>
            <w:hideMark/>
          </w:tcPr>
          <w:p w14:paraId="7B075817" w14:textId="77777777" w:rsidR="00DD3AE9" w:rsidRPr="00DA0E2E" w:rsidRDefault="00DD3AE9" w:rsidP="00BA6E3F">
            <w:pPr>
              <w:rPr>
                <w:rFonts w:ascii="Arial" w:hAnsi="Arial" w:cs="Arial"/>
                <w:sz w:val="20"/>
                <w:szCs w:val="20"/>
              </w:rPr>
            </w:pPr>
            <w:r w:rsidRPr="00DA0E2E">
              <w:rPr>
                <w:rFonts w:ascii="Arial" w:hAnsi="Arial" w:cs="Arial"/>
                <w:sz w:val="20"/>
                <w:szCs w:val="20"/>
              </w:rPr>
              <w:t>Kinh doanh bất động sản</w:t>
            </w:r>
          </w:p>
        </w:tc>
        <w:tc>
          <w:tcPr>
            <w:tcW w:w="1571" w:type="dxa"/>
            <w:shd w:val="clear" w:color="auto" w:fill="auto"/>
            <w:noWrap/>
            <w:vAlign w:val="bottom"/>
          </w:tcPr>
          <w:p w14:paraId="63CB5C65" w14:textId="77777777" w:rsidR="00DD3AE9" w:rsidRPr="00DA0E2E" w:rsidRDefault="00DD3AE9" w:rsidP="00BA6E3F">
            <w:pPr>
              <w:ind w:right="176"/>
              <w:jc w:val="right"/>
              <w:rPr>
                <w:rFonts w:ascii="Arial" w:hAnsi="Arial" w:cs="Arial"/>
                <w:sz w:val="20"/>
                <w:szCs w:val="20"/>
              </w:rPr>
            </w:pPr>
            <w:r>
              <w:rPr>
                <w:rFonts w:ascii="Arial" w:hAnsi="Arial" w:cs="Arial"/>
                <w:sz w:val="20"/>
                <w:szCs w:val="20"/>
              </w:rPr>
              <w:t>3.896</w:t>
            </w:r>
          </w:p>
        </w:tc>
        <w:tc>
          <w:tcPr>
            <w:tcW w:w="1182" w:type="dxa"/>
            <w:shd w:val="clear" w:color="auto" w:fill="auto"/>
            <w:noWrap/>
            <w:vAlign w:val="bottom"/>
          </w:tcPr>
          <w:p w14:paraId="0BA47A38" w14:textId="77777777" w:rsidR="00DD3AE9" w:rsidRPr="00DA0E2E" w:rsidRDefault="00DD3AE9" w:rsidP="00BA6E3F">
            <w:pPr>
              <w:ind w:right="176"/>
              <w:jc w:val="right"/>
              <w:rPr>
                <w:rFonts w:ascii="Arial" w:hAnsi="Arial" w:cs="Arial"/>
                <w:sz w:val="20"/>
                <w:szCs w:val="20"/>
              </w:rPr>
            </w:pPr>
            <w:r>
              <w:rPr>
                <w:rFonts w:ascii="Arial" w:hAnsi="Arial" w:cs="Arial"/>
                <w:sz w:val="20"/>
                <w:szCs w:val="20"/>
              </w:rPr>
              <w:t>1.020</w:t>
            </w:r>
          </w:p>
        </w:tc>
        <w:tc>
          <w:tcPr>
            <w:tcW w:w="1511" w:type="dxa"/>
            <w:shd w:val="clear" w:color="auto" w:fill="auto"/>
            <w:noWrap/>
            <w:vAlign w:val="bottom"/>
          </w:tcPr>
          <w:p w14:paraId="3FF15C8F" w14:textId="77777777" w:rsidR="00DD3AE9" w:rsidRPr="00DA0E2E" w:rsidRDefault="00DD3AE9" w:rsidP="00BA6E3F">
            <w:pPr>
              <w:ind w:right="316"/>
              <w:jc w:val="right"/>
              <w:rPr>
                <w:rFonts w:ascii="Arial" w:hAnsi="Arial" w:cs="Arial"/>
                <w:sz w:val="20"/>
                <w:szCs w:val="20"/>
              </w:rPr>
            </w:pPr>
            <w:r>
              <w:rPr>
                <w:rFonts w:ascii="Arial" w:hAnsi="Arial" w:cs="Arial"/>
                <w:sz w:val="20"/>
                <w:szCs w:val="20"/>
              </w:rPr>
              <w:t>0,7</w:t>
            </w:r>
          </w:p>
        </w:tc>
        <w:tc>
          <w:tcPr>
            <w:tcW w:w="988" w:type="dxa"/>
            <w:shd w:val="clear" w:color="auto" w:fill="auto"/>
            <w:noWrap/>
            <w:vAlign w:val="bottom"/>
          </w:tcPr>
          <w:p w14:paraId="2978A5DA" w14:textId="77777777" w:rsidR="00DD3AE9" w:rsidRPr="00DA0E2E" w:rsidRDefault="00DD3AE9" w:rsidP="00BA6E3F">
            <w:pPr>
              <w:ind w:right="176"/>
              <w:jc w:val="right"/>
              <w:rPr>
                <w:rFonts w:ascii="Arial" w:hAnsi="Arial" w:cs="Arial"/>
                <w:sz w:val="20"/>
                <w:szCs w:val="20"/>
              </w:rPr>
            </w:pPr>
            <w:r>
              <w:rPr>
                <w:rFonts w:ascii="Arial" w:hAnsi="Arial" w:cs="Arial"/>
                <w:sz w:val="20"/>
                <w:szCs w:val="20"/>
              </w:rPr>
              <w:t>-1,4</w:t>
            </w:r>
          </w:p>
        </w:tc>
      </w:tr>
      <w:tr w:rsidR="00DD3AE9" w:rsidRPr="00DA0E2E" w14:paraId="3C873FAF" w14:textId="77777777" w:rsidTr="0028391A">
        <w:trPr>
          <w:cantSplit/>
          <w:jc w:val="center"/>
        </w:trPr>
        <w:tc>
          <w:tcPr>
            <w:tcW w:w="3958" w:type="dxa"/>
            <w:shd w:val="clear" w:color="auto" w:fill="auto"/>
            <w:noWrap/>
            <w:vAlign w:val="bottom"/>
            <w:hideMark/>
          </w:tcPr>
          <w:p w14:paraId="78E2E8CF" w14:textId="77777777" w:rsidR="00DD3AE9" w:rsidRPr="00DA0E2E" w:rsidRDefault="00DD3AE9" w:rsidP="00BA6E3F">
            <w:pPr>
              <w:rPr>
                <w:rFonts w:ascii="Arial" w:hAnsi="Arial" w:cs="Arial"/>
                <w:sz w:val="20"/>
                <w:szCs w:val="20"/>
              </w:rPr>
            </w:pPr>
            <w:r w:rsidRPr="00DA0E2E">
              <w:rPr>
                <w:rFonts w:ascii="Arial" w:hAnsi="Arial" w:cs="Arial"/>
                <w:sz w:val="20"/>
                <w:szCs w:val="20"/>
              </w:rPr>
              <w:t>Vận tải kho bãi</w:t>
            </w:r>
          </w:p>
        </w:tc>
        <w:tc>
          <w:tcPr>
            <w:tcW w:w="1571" w:type="dxa"/>
            <w:shd w:val="clear" w:color="auto" w:fill="auto"/>
            <w:noWrap/>
            <w:vAlign w:val="bottom"/>
          </w:tcPr>
          <w:p w14:paraId="340A48D5" w14:textId="77777777" w:rsidR="00DD3AE9" w:rsidRPr="00DA0E2E" w:rsidRDefault="00DD3AE9" w:rsidP="00BA6E3F">
            <w:pPr>
              <w:ind w:right="176"/>
              <w:jc w:val="right"/>
              <w:rPr>
                <w:rFonts w:ascii="Arial" w:hAnsi="Arial" w:cs="Arial"/>
                <w:sz w:val="20"/>
                <w:szCs w:val="20"/>
              </w:rPr>
            </w:pPr>
            <w:r>
              <w:rPr>
                <w:rFonts w:ascii="Arial" w:hAnsi="Arial" w:cs="Arial"/>
                <w:sz w:val="20"/>
                <w:szCs w:val="20"/>
              </w:rPr>
              <w:t>7.317</w:t>
            </w:r>
          </w:p>
        </w:tc>
        <w:tc>
          <w:tcPr>
            <w:tcW w:w="1182" w:type="dxa"/>
            <w:shd w:val="clear" w:color="auto" w:fill="auto"/>
            <w:noWrap/>
            <w:vAlign w:val="bottom"/>
          </w:tcPr>
          <w:p w14:paraId="0998E222" w14:textId="77777777" w:rsidR="00DD3AE9" w:rsidRPr="00DA0E2E" w:rsidRDefault="00DD3AE9" w:rsidP="00BA6E3F">
            <w:pPr>
              <w:ind w:right="176"/>
              <w:jc w:val="right"/>
              <w:rPr>
                <w:rFonts w:ascii="Arial" w:hAnsi="Arial" w:cs="Arial"/>
                <w:sz w:val="20"/>
                <w:szCs w:val="20"/>
              </w:rPr>
            </w:pPr>
            <w:r>
              <w:rPr>
                <w:rFonts w:ascii="Arial" w:hAnsi="Arial" w:cs="Arial"/>
                <w:sz w:val="20"/>
                <w:szCs w:val="20"/>
              </w:rPr>
              <w:t>651</w:t>
            </w:r>
          </w:p>
        </w:tc>
        <w:tc>
          <w:tcPr>
            <w:tcW w:w="1511" w:type="dxa"/>
            <w:shd w:val="clear" w:color="auto" w:fill="auto"/>
            <w:noWrap/>
            <w:vAlign w:val="bottom"/>
          </w:tcPr>
          <w:p w14:paraId="4927E228" w14:textId="77777777" w:rsidR="00DD3AE9" w:rsidRPr="00DA0E2E" w:rsidRDefault="00DD3AE9" w:rsidP="00BA6E3F">
            <w:pPr>
              <w:ind w:right="316"/>
              <w:jc w:val="right"/>
              <w:rPr>
                <w:rFonts w:ascii="Arial" w:hAnsi="Arial" w:cs="Arial"/>
                <w:sz w:val="20"/>
                <w:szCs w:val="20"/>
              </w:rPr>
            </w:pPr>
            <w:r>
              <w:rPr>
                <w:rFonts w:ascii="Arial" w:hAnsi="Arial" w:cs="Arial"/>
                <w:sz w:val="20"/>
                <w:szCs w:val="20"/>
              </w:rPr>
              <w:t>11,3</w:t>
            </w:r>
          </w:p>
        </w:tc>
        <w:tc>
          <w:tcPr>
            <w:tcW w:w="988" w:type="dxa"/>
            <w:shd w:val="clear" w:color="auto" w:fill="auto"/>
            <w:noWrap/>
            <w:vAlign w:val="bottom"/>
          </w:tcPr>
          <w:p w14:paraId="1A1BEE07" w14:textId="77777777" w:rsidR="00DD3AE9" w:rsidRPr="00DA0E2E" w:rsidRDefault="00DD3AE9" w:rsidP="00BA6E3F">
            <w:pPr>
              <w:ind w:right="176"/>
              <w:jc w:val="right"/>
              <w:rPr>
                <w:rFonts w:ascii="Arial" w:hAnsi="Arial" w:cs="Arial"/>
                <w:sz w:val="20"/>
                <w:szCs w:val="20"/>
              </w:rPr>
            </w:pPr>
            <w:r>
              <w:rPr>
                <w:rFonts w:ascii="Arial" w:hAnsi="Arial" w:cs="Arial"/>
                <w:sz w:val="20"/>
                <w:szCs w:val="20"/>
              </w:rPr>
              <w:t>17,1</w:t>
            </w:r>
          </w:p>
        </w:tc>
      </w:tr>
      <w:tr w:rsidR="00DD3AE9" w:rsidRPr="00DA0E2E" w14:paraId="02F932AA" w14:textId="77777777" w:rsidTr="0028391A">
        <w:trPr>
          <w:cantSplit/>
          <w:jc w:val="center"/>
        </w:trPr>
        <w:tc>
          <w:tcPr>
            <w:tcW w:w="3958" w:type="dxa"/>
            <w:shd w:val="clear" w:color="auto" w:fill="auto"/>
            <w:noWrap/>
            <w:vAlign w:val="bottom"/>
            <w:hideMark/>
          </w:tcPr>
          <w:p w14:paraId="2BA2FECF" w14:textId="77777777" w:rsidR="00DD3AE9" w:rsidRPr="00DA0E2E" w:rsidRDefault="00DD3AE9" w:rsidP="00BA6E3F">
            <w:pPr>
              <w:rPr>
                <w:rFonts w:ascii="Arial" w:hAnsi="Arial" w:cs="Arial"/>
                <w:sz w:val="20"/>
                <w:szCs w:val="20"/>
              </w:rPr>
            </w:pPr>
            <w:r w:rsidRPr="00DA0E2E">
              <w:rPr>
                <w:rFonts w:ascii="Arial" w:hAnsi="Arial" w:cs="Arial"/>
                <w:sz w:val="20"/>
                <w:szCs w:val="20"/>
              </w:rPr>
              <w:t>Dịch vụ lưu trú và ăn uống</w:t>
            </w:r>
          </w:p>
        </w:tc>
        <w:tc>
          <w:tcPr>
            <w:tcW w:w="1571" w:type="dxa"/>
            <w:shd w:val="clear" w:color="auto" w:fill="auto"/>
            <w:noWrap/>
            <w:vAlign w:val="bottom"/>
          </w:tcPr>
          <w:p w14:paraId="271603B2" w14:textId="77777777" w:rsidR="00DD3AE9" w:rsidRPr="00DA0E2E" w:rsidRDefault="00DD3AE9" w:rsidP="00BA6E3F">
            <w:pPr>
              <w:ind w:right="176"/>
              <w:jc w:val="right"/>
              <w:rPr>
                <w:rFonts w:ascii="Arial" w:hAnsi="Arial" w:cs="Arial"/>
                <w:sz w:val="20"/>
                <w:szCs w:val="20"/>
              </w:rPr>
            </w:pPr>
            <w:r>
              <w:rPr>
                <w:rFonts w:ascii="Arial" w:hAnsi="Arial" w:cs="Arial"/>
                <w:sz w:val="20"/>
                <w:szCs w:val="20"/>
              </w:rPr>
              <w:t>5.024</w:t>
            </w:r>
          </w:p>
        </w:tc>
        <w:tc>
          <w:tcPr>
            <w:tcW w:w="1182" w:type="dxa"/>
            <w:shd w:val="clear" w:color="auto" w:fill="auto"/>
            <w:noWrap/>
            <w:vAlign w:val="bottom"/>
          </w:tcPr>
          <w:p w14:paraId="12989BDC" w14:textId="77777777" w:rsidR="00DD3AE9" w:rsidRPr="00DA0E2E" w:rsidRDefault="00DD3AE9" w:rsidP="00BA6E3F">
            <w:pPr>
              <w:ind w:right="176"/>
              <w:jc w:val="right"/>
              <w:rPr>
                <w:rFonts w:ascii="Arial" w:hAnsi="Arial" w:cs="Arial"/>
                <w:sz w:val="20"/>
                <w:szCs w:val="20"/>
              </w:rPr>
            </w:pPr>
            <w:r>
              <w:rPr>
                <w:rFonts w:ascii="Arial" w:hAnsi="Arial" w:cs="Arial"/>
                <w:sz w:val="20"/>
                <w:szCs w:val="20"/>
              </w:rPr>
              <w:t>798</w:t>
            </w:r>
          </w:p>
        </w:tc>
        <w:tc>
          <w:tcPr>
            <w:tcW w:w="1511" w:type="dxa"/>
            <w:shd w:val="clear" w:color="auto" w:fill="auto"/>
            <w:noWrap/>
            <w:vAlign w:val="bottom"/>
          </w:tcPr>
          <w:p w14:paraId="039FF262" w14:textId="77777777" w:rsidR="00DD3AE9" w:rsidRPr="00DA0E2E" w:rsidRDefault="00DD3AE9" w:rsidP="00BA6E3F">
            <w:pPr>
              <w:ind w:right="316"/>
              <w:jc w:val="right"/>
              <w:rPr>
                <w:rFonts w:ascii="Arial" w:hAnsi="Arial" w:cs="Arial"/>
                <w:sz w:val="20"/>
                <w:szCs w:val="20"/>
              </w:rPr>
            </w:pPr>
            <w:r>
              <w:rPr>
                <w:rFonts w:ascii="Arial" w:hAnsi="Arial" w:cs="Arial"/>
                <w:sz w:val="20"/>
                <w:szCs w:val="20"/>
              </w:rPr>
              <w:t>-11,9</w:t>
            </w:r>
          </w:p>
        </w:tc>
        <w:tc>
          <w:tcPr>
            <w:tcW w:w="988" w:type="dxa"/>
            <w:shd w:val="clear" w:color="auto" w:fill="auto"/>
            <w:noWrap/>
            <w:vAlign w:val="bottom"/>
          </w:tcPr>
          <w:p w14:paraId="2A225A91" w14:textId="77777777" w:rsidR="00DD3AE9" w:rsidRPr="00DA0E2E" w:rsidRDefault="00DD3AE9" w:rsidP="00BA6E3F">
            <w:pPr>
              <w:ind w:right="176"/>
              <w:jc w:val="right"/>
              <w:rPr>
                <w:rFonts w:ascii="Arial" w:hAnsi="Arial" w:cs="Arial"/>
                <w:sz w:val="20"/>
                <w:szCs w:val="20"/>
              </w:rPr>
            </w:pPr>
            <w:r>
              <w:rPr>
                <w:rFonts w:ascii="Arial" w:hAnsi="Arial" w:cs="Arial"/>
                <w:sz w:val="20"/>
                <w:szCs w:val="20"/>
              </w:rPr>
              <w:t>5,4</w:t>
            </w:r>
          </w:p>
        </w:tc>
      </w:tr>
      <w:tr w:rsidR="00DD3AE9" w:rsidRPr="00DA0E2E" w14:paraId="5E137074" w14:textId="77777777" w:rsidTr="0028391A">
        <w:trPr>
          <w:cantSplit/>
          <w:jc w:val="center"/>
        </w:trPr>
        <w:tc>
          <w:tcPr>
            <w:tcW w:w="3958" w:type="dxa"/>
            <w:tcBorders>
              <w:bottom w:val="single" w:sz="4" w:space="0" w:color="auto"/>
            </w:tcBorders>
            <w:shd w:val="clear" w:color="auto" w:fill="auto"/>
            <w:noWrap/>
            <w:vAlign w:val="bottom"/>
          </w:tcPr>
          <w:p w14:paraId="2D1949E6" w14:textId="77777777" w:rsidR="00DD3AE9" w:rsidRPr="00DA0E2E" w:rsidRDefault="00DD3AE9" w:rsidP="00BA6E3F">
            <w:pPr>
              <w:rPr>
                <w:rFonts w:ascii="Arial" w:hAnsi="Arial" w:cs="Arial"/>
                <w:sz w:val="20"/>
                <w:szCs w:val="20"/>
              </w:rPr>
            </w:pPr>
            <w:r w:rsidRPr="00DA0E2E">
              <w:rPr>
                <w:rFonts w:ascii="Arial" w:hAnsi="Arial" w:cs="Arial"/>
                <w:sz w:val="20"/>
                <w:szCs w:val="20"/>
              </w:rPr>
              <w:t>Sản xuất phân phối, điện, nước, gas</w:t>
            </w:r>
          </w:p>
        </w:tc>
        <w:tc>
          <w:tcPr>
            <w:tcW w:w="1571" w:type="dxa"/>
            <w:tcBorders>
              <w:bottom w:val="single" w:sz="4" w:space="0" w:color="auto"/>
            </w:tcBorders>
            <w:shd w:val="clear" w:color="auto" w:fill="auto"/>
            <w:noWrap/>
            <w:vAlign w:val="bottom"/>
          </w:tcPr>
          <w:p w14:paraId="3E34C17E" w14:textId="77777777" w:rsidR="00DD3AE9" w:rsidRPr="00DA0E2E" w:rsidRDefault="00DD3AE9" w:rsidP="00BA6E3F">
            <w:pPr>
              <w:ind w:right="176"/>
              <w:jc w:val="right"/>
              <w:rPr>
                <w:rFonts w:ascii="Arial" w:hAnsi="Arial" w:cs="Arial"/>
                <w:sz w:val="20"/>
                <w:szCs w:val="20"/>
              </w:rPr>
            </w:pPr>
            <w:r>
              <w:rPr>
                <w:rFonts w:ascii="Arial" w:hAnsi="Arial" w:cs="Arial"/>
                <w:sz w:val="20"/>
                <w:szCs w:val="20"/>
              </w:rPr>
              <w:t>996</w:t>
            </w:r>
          </w:p>
        </w:tc>
        <w:tc>
          <w:tcPr>
            <w:tcW w:w="1182" w:type="dxa"/>
            <w:tcBorders>
              <w:bottom w:val="single" w:sz="4" w:space="0" w:color="auto"/>
            </w:tcBorders>
            <w:shd w:val="clear" w:color="auto" w:fill="auto"/>
            <w:noWrap/>
            <w:vAlign w:val="bottom"/>
          </w:tcPr>
          <w:p w14:paraId="08EFCD74" w14:textId="77777777" w:rsidR="00DD3AE9" w:rsidRPr="00DA0E2E" w:rsidRDefault="00DD3AE9" w:rsidP="00BA6E3F">
            <w:pPr>
              <w:ind w:right="176"/>
              <w:jc w:val="right"/>
              <w:rPr>
                <w:rFonts w:ascii="Arial" w:hAnsi="Arial" w:cs="Arial"/>
                <w:sz w:val="20"/>
                <w:szCs w:val="20"/>
              </w:rPr>
            </w:pPr>
            <w:r>
              <w:rPr>
                <w:rFonts w:ascii="Arial" w:hAnsi="Arial" w:cs="Arial"/>
                <w:sz w:val="20"/>
                <w:szCs w:val="20"/>
              </w:rPr>
              <w:t>213</w:t>
            </w:r>
          </w:p>
        </w:tc>
        <w:tc>
          <w:tcPr>
            <w:tcW w:w="1511" w:type="dxa"/>
            <w:tcBorders>
              <w:bottom w:val="single" w:sz="4" w:space="0" w:color="auto"/>
            </w:tcBorders>
            <w:shd w:val="clear" w:color="auto" w:fill="auto"/>
            <w:noWrap/>
            <w:vAlign w:val="bottom"/>
          </w:tcPr>
          <w:p w14:paraId="72A983F9" w14:textId="77777777" w:rsidR="00DD3AE9" w:rsidRPr="00DA0E2E" w:rsidRDefault="00DD3AE9" w:rsidP="00BA6E3F">
            <w:pPr>
              <w:ind w:right="316"/>
              <w:jc w:val="right"/>
              <w:rPr>
                <w:rFonts w:ascii="Arial" w:hAnsi="Arial" w:cs="Arial"/>
                <w:sz w:val="20"/>
                <w:szCs w:val="20"/>
              </w:rPr>
            </w:pPr>
            <w:r>
              <w:rPr>
                <w:rFonts w:ascii="Arial" w:hAnsi="Arial" w:cs="Arial"/>
                <w:sz w:val="20"/>
                <w:szCs w:val="20"/>
              </w:rPr>
              <w:t>7,6</w:t>
            </w:r>
          </w:p>
        </w:tc>
        <w:tc>
          <w:tcPr>
            <w:tcW w:w="988" w:type="dxa"/>
            <w:tcBorders>
              <w:bottom w:val="single" w:sz="4" w:space="0" w:color="auto"/>
            </w:tcBorders>
            <w:shd w:val="clear" w:color="auto" w:fill="auto"/>
            <w:noWrap/>
            <w:vAlign w:val="bottom"/>
          </w:tcPr>
          <w:p w14:paraId="6C38E76F" w14:textId="77777777" w:rsidR="00DD3AE9" w:rsidRPr="00DA0E2E" w:rsidRDefault="00DD3AE9" w:rsidP="00BA6E3F">
            <w:pPr>
              <w:ind w:right="176"/>
              <w:jc w:val="right"/>
              <w:rPr>
                <w:rFonts w:ascii="Arial" w:hAnsi="Arial" w:cs="Arial"/>
                <w:sz w:val="20"/>
                <w:szCs w:val="20"/>
              </w:rPr>
            </w:pPr>
            <w:r>
              <w:rPr>
                <w:rFonts w:ascii="Arial" w:hAnsi="Arial" w:cs="Arial"/>
                <w:sz w:val="20"/>
                <w:szCs w:val="20"/>
              </w:rPr>
              <w:t>-13,4</w:t>
            </w:r>
          </w:p>
        </w:tc>
      </w:tr>
    </w:tbl>
    <w:p w14:paraId="5BB60053" w14:textId="6E305A32" w:rsidR="009473E2" w:rsidRPr="0001095B" w:rsidRDefault="009473E2" w:rsidP="0028391A">
      <w:pPr>
        <w:spacing w:before="120" w:after="120" w:line="264" w:lineRule="auto"/>
        <w:ind w:firstLine="720"/>
        <w:jc w:val="both"/>
        <w:rPr>
          <w:b/>
          <w:bCs/>
          <w:lang w:val="af-ZA"/>
        </w:rPr>
      </w:pPr>
      <w:r w:rsidRPr="0001095B">
        <w:rPr>
          <w:b/>
          <w:bCs/>
          <w:lang w:val="af-ZA"/>
        </w:rPr>
        <w:t>4. Đầu tư</w:t>
      </w:r>
    </w:p>
    <w:p w14:paraId="4E3A695D" w14:textId="684B2905" w:rsidR="00DC7CF6" w:rsidRPr="00A207FE" w:rsidRDefault="00DC7CF6" w:rsidP="0001095B">
      <w:pPr>
        <w:spacing w:after="120" w:line="264" w:lineRule="auto"/>
        <w:ind w:firstLine="720"/>
        <w:jc w:val="both"/>
        <w:rPr>
          <w:bCs/>
          <w:i/>
          <w:lang w:val="it-IT"/>
        </w:rPr>
      </w:pPr>
      <w:r w:rsidRPr="0001095B">
        <w:rPr>
          <w:i/>
          <w:lang w:val="it-IT"/>
        </w:rPr>
        <w:t xml:space="preserve">Vốn đầu tư từ nguồn ngân sách </w:t>
      </w:r>
      <w:r w:rsidR="003D7C48">
        <w:rPr>
          <w:i/>
          <w:lang w:val="it-IT"/>
        </w:rPr>
        <w:t xml:space="preserve">Nhà nước đang được </w:t>
      </w:r>
      <w:r w:rsidRPr="0001095B">
        <w:rPr>
          <w:bCs/>
          <w:i/>
          <w:lang w:val="nl-NL"/>
        </w:rPr>
        <w:t xml:space="preserve">các Bộ, ngành và địa phương </w:t>
      </w:r>
      <w:r w:rsidRPr="0001095B">
        <w:rPr>
          <w:i/>
          <w:lang w:val="nl-NL"/>
        </w:rPr>
        <w:t>tập trung thực hiện. T</w:t>
      </w:r>
      <w:r w:rsidRPr="0001095B">
        <w:rPr>
          <w:i/>
          <w:lang w:val="it-IT"/>
        </w:rPr>
        <w:t xml:space="preserve">ính chung mười tháng năm 2024, vốn đầu tư thực hiện từ nguồn ngân sách Nhà nước ước đạt 64,3% kế hoạch năm, tăng 1,8% so với cùng kỳ năm trước. </w:t>
      </w:r>
      <w:r w:rsidRPr="00A207FE">
        <w:rPr>
          <w:i/>
          <w:lang w:val="it-IT"/>
        </w:rPr>
        <w:t xml:space="preserve">Vốn đầu tư trực tiếp nước ngoài (FDI) thực hiện tại Việt Nam </w:t>
      </w:r>
      <w:r w:rsidR="003D7C48" w:rsidRPr="00A207FE">
        <w:rPr>
          <w:i/>
          <w:lang w:val="it-IT"/>
        </w:rPr>
        <w:t xml:space="preserve">mười </w:t>
      </w:r>
      <w:r w:rsidRPr="00A207FE">
        <w:rPr>
          <w:i/>
          <w:lang w:val="it-IT"/>
        </w:rPr>
        <w:t xml:space="preserve">tháng năm 2024 ước đạt </w:t>
      </w:r>
      <w:r w:rsidR="00A207FE" w:rsidRPr="00A207FE">
        <w:rPr>
          <w:i/>
          <w:lang w:val="it-IT"/>
        </w:rPr>
        <w:t>19,58</w:t>
      </w:r>
      <w:r w:rsidRPr="00A207FE">
        <w:rPr>
          <w:i/>
          <w:lang w:val="it-IT"/>
        </w:rPr>
        <w:t xml:space="preserve"> tỷ USD, tăng </w:t>
      </w:r>
      <w:r w:rsidR="00A207FE" w:rsidRPr="00A207FE">
        <w:rPr>
          <w:i/>
          <w:lang w:val="it-IT"/>
        </w:rPr>
        <w:t>8,8</w:t>
      </w:r>
      <w:r w:rsidRPr="00A207FE">
        <w:rPr>
          <w:i/>
          <w:lang w:val="it-IT"/>
        </w:rPr>
        <w:t>% so với cùng kỳ năm trước</w:t>
      </w:r>
      <w:r w:rsidRPr="00A207FE">
        <w:rPr>
          <w:i/>
          <w:iCs/>
          <w:lang w:val="de-DE"/>
        </w:rPr>
        <w:t>.</w:t>
      </w:r>
    </w:p>
    <w:p w14:paraId="31E90328" w14:textId="77777777" w:rsidR="00DC7CF6" w:rsidRPr="0001095B" w:rsidRDefault="00DC7CF6" w:rsidP="0001095B">
      <w:pPr>
        <w:spacing w:after="120" w:line="264" w:lineRule="auto"/>
        <w:ind w:firstLine="720"/>
        <w:jc w:val="both"/>
        <w:rPr>
          <w:lang w:val="af-ZA"/>
        </w:rPr>
      </w:pPr>
      <w:r w:rsidRPr="0001095B">
        <w:rPr>
          <w:lang w:val="af-ZA"/>
        </w:rPr>
        <w:t>Vốn đầu tư thực hiện từ nguồn ngân sách Nhà nước tháng 10/2024 ước đạt 68,4 nghìn tỷ đồng, tăng 1,5% so với cùng kỳ năm trước, bao gồm: Vốn Trung ương quản lý đạt 12,3 nghìn tỷ đồng, tăng 7,9%; vốn địa phương quản lý đạt 56,1 nghìn tỷ đồng, tăng 0,2%. Tính chung mười tháng năm 2024, vốn đầu tư thực hiện từ nguồn ngân sách Nhà nước ước đạt 495,9 nghìn tỷ đồng, bằng 64,3% kế hoạch năm và tăng 1,8% so với cùng kỳ năm trước (cùng kỳ năm 2023 bằng 66,5% và tăng 24,6%). Cụ thể:</w:t>
      </w:r>
    </w:p>
    <w:p w14:paraId="532AF55D" w14:textId="77777777" w:rsidR="00DC7CF6" w:rsidRPr="0001095B" w:rsidRDefault="00DC7CF6" w:rsidP="0001095B">
      <w:pPr>
        <w:spacing w:after="120" w:line="264" w:lineRule="auto"/>
        <w:ind w:firstLine="720"/>
        <w:jc w:val="both"/>
        <w:rPr>
          <w:lang w:val="af-ZA"/>
        </w:rPr>
      </w:pPr>
      <w:r w:rsidRPr="0001095B">
        <w:rPr>
          <w:bCs/>
          <w:iCs/>
          <w:lang w:val="af-ZA"/>
        </w:rPr>
        <w:t xml:space="preserve">- </w:t>
      </w:r>
      <w:r w:rsidRPr="0001095B">
        <w:rPr>
          <w:lang w:val="af-ZA"/>
        </w:rPr>
        <w:t xml:space="preserve">Vốn đầu tư thực hiện do Trung ương quản lý ước đạt 87,2 nghìn tỷ đồng, bằng 70,1% kế hoạch năm và giảm 0,2% so với cùng kỳ năm trước. Trong đó, Bộ Giao thông vận tải đạt 54,2 nghìn tỷ đồng, giảm 15,5%; Bộ Nông nghiệp và Phát triển nông thôn đạt 7,6 nghìn tỷ đồng, tăng 23,8%; Bộ Y tế đạt 995,5 tỷ đồng, tăng 43,4%; Bộ Giáo dục và Đào tạo đạt 874,4 tỷ đồng, tăng 9,0%; Bộ Tài nguyên và Môi trường đạt 546,1 tỷ đồng, giảm 43,5%; Bộ Công Thương đạt 526,5 tỷ đồng, tăng 20,6%. </w:t>
      </w:r>
    </w:p>
    <w:p w14:paraId="3213D6D7" w14:textId="77777777" w:rsidR="00DC7CF6" w:rsidRPr="0001095B" w:rsidRDefault="00DC7CF6" w:rsidP="0001095B">
      <w:pPr>
        <w:spacing w:after="120" w:line="264" w:lineRule="auto"/>
        <w:ind w:firstLine="720"/>
        <w:jc w:val="both"/>
        <w:rPr>
          <w:bCs/>
          <w:iCs/>
          <w:lang w:val="af-ZA"/>
        </w:rPr>
      </w:pPr>
      <w:r w:rsidRPr="0001095B">
        <w:rPr>
          <w:bCs/>
          <w:iCs/>
          <w:lang w:val="af-ZA"/>
        </w:rPr>
        <w:t>- Vốn đầu tư thực hiện do địa phương quản lý ước đạt 408,7 nghìn tỷ đồng, bằng 63,2% kế hoạch năm và tăng 2,3% so với cùng kỳ năm trước, trong đó:</w:t>
      </w:r>
    </w:p>
    <w:p w14:paraId="3E25B8B8" w14:textId="77777777" w:rsidR="00DC7CF6" w:rsidRPr="0001095B" w:rsidRDefault="00DC7CF6" w:rsidP="0001095B">
      <w:pPr>
        <w:spacing w:after="120" w:line="264" w:lineRule="auto"/>
        <w:ind w:firstLine="720"/>
        <w:jc w:val="both"/>
        <w:rPr>
          <w:bCs/>
          <w:iCs/>
          <w:lang w:val="af-ZA"/>
        </w:rPr>
      </w:pPr>
      <w:r w:rsidRPr="0001095B">
        <w:rPr>
          <w:bCs/>
          <w:iCs/>
          <w:lang w:val="af-ZA"/>
        </w:rPr>
        <w:t>Vốn ngân sách Nhà nước cấp tỉnh đạt gần 274,0 nghìn tỷ đồng, bằng 60,0% và tăng 1,1% so với cùng kỳ năm 2023;</w:t>
      </w:r>
    </w:p>
    <w:p w14:paraId="482C30AD" w14:textId="77777777" w:rsidR="00DC7CF6" w:rsidRPr="0001095B" w:rsidRDefault="00DC7CF6" w:rsidP="0001095B">
      <w:pPr>
        <w:pStyle w:val="ListParagraph"/>
        <w:spacing w:after="120" w:line="264" w:lineRule="auto"/>
        <w:ind w:left="0" w:firstLine="720"/>
        <w:contextualSpacing w:val="0"/>
        <w:jc w:val="both"/>
        <w:rPr>
          <w:bCs/>
          <w:iCs/>
          <w:lang w:val="af-ZA"/>
        </w:rPr>
      </w:pPr>
      <w:r w:rsidRPr="0001095B">
        <w:rPr>
          <w:bCs/>
          <w:iCs/>
          <w:lang w:val="af-ZA"/>
        </w:rPr>
        <w:t>Vốn ngân sách Nhà nước cấp huyện đạt 115,9 nghìn tỷ đồng, bằng 68,9% và tăng 4,8%;</w:t>
      </w:r>
    </w:p>
    <w:p w14:paraId="625441C6" w14:textId="1E62859D" w:rsidR="00DC7CF6" w:rsidRDefault="00DC7CF6" w:rsidP="0001095B">
      <w:pPr>
        <w:pStyle w:val="ListParagraph"/>
        <w:spacing w:after="120" w:line="264" w:lineRule="auto"/>
        <w:ind w:left="0" w:firstLine="720"/>
        <w:contextualSpacing w:val="0"/>
        <w:jc w:val="both"/>
        <w:rPr>
          <w:rFonts w:eastAsia="Times New Roman"/>
          <w:bCs/>
          <w:iCs/>
          <w:lang w:val="af-ZA"/>
        </w:rPr>
      </w:pPr>
      <w:r w:rsidRPr="0001095B">
        <w:rPr>
          <w:rFonts w:eastAsia="Times New Roman"/>
          <w:bCs/>
          <w:iCs/>
          <w:lang w:val="af-ZA"/>
        </w:rPr>
        <w:t xml:space="preserve">Vốn ngân sách Nhà nước cấp xã đạt 18,8 nghìn tỷ đồng, bằng 85,8% và </w:t>
      </w:r>
      <w:r w:rsidRPr="0001095B">
        <w:rPr>
          <w:rFonts w:eastAsia="Times New Roman"/>
          <w:bCs/>
          <w:iCs/>
          <w:lang w:val="af-ZA"/>
        </w:rPr>
        <w:br/>
        <w:t>tăng 4,7%.</w:t>
      </w:r>
    </w:p>
    <w:p w14:paraId="4BB2B917" w14:textId="354FC61A" w:rsidR="002D5DF3" w:rsidRDefault="00DC7CF6" w:rsidP="0028391A">
      <w:pPr>
        <w:spacing w:after="120" w:line="264" w:lineRule="auto"/>
        <w:ind w:firstLine="720"/>
        <w:jc w:val="both"/>
        <w:rPr>
          <w:rFonts w:ascii="Arial" w:hAnsi="Arial" w:cs="Arial"/>
          <w:b/>
          <w:bCs/>
          <w:sz w:val="24"/>
          <w:szCs w:val="24"/>
          <w:lang w:val="af-ZA"/>
        </w:rPr>
      </w:pPr>
      <w:r w:rsidRPr="0001095B">
        <w:rPr>
          <w:bCs/>
          <w:iCs/>
          <w:lang w:val="af-ZA"/>
        </w:rPr>
        <w:t xml:space="preserve">Vốn đầu tư thực hiện từ nguồn ngân sách Nhà nước </w:t>
      </w:r>
      <w:r w:rsidR="00F57C62">
        <w:rPr>
          <w:bCs/>
          <w:iCs/>
          <w:lang w:val="af-ZA"/>
        </w:rPr>
        <w:t xml:space="preserve">mười </w:t>
      </w:r>
      <w:r w:rsidRPr="0001095B">
        <w:rPr>
          <w:bCs/>
          <w:iCs/>
          <w:lang w:val="af-ZA"/>
        </w:rPr>
        <w:t>tháng năm 2024 của một số tỉnh, thành phố trực thuộc Trung ương như sau:</w:t>
      </w:r>
    </w:p>
    <w:p w14:paraId="3458A4E1" w14:textId="321E33B7" w:rsidR="00DC7CF6" w:rsidRPr="00DE0776" w:rsidRDefault="00DC7CF6" w:rsidP="00DC7CF6">
      <w:pPr>
        <w:spacing w:line="276" w:lineRule="auto"/>
        <w:jc w:val="center"/>
        <w:rPr>
          <w:rFonts w:ascii="Arial" w:hAnsi="Arial" w:cs="Arial"/>
          <w:b/>
          <w:bCs/>
          <w:sz w:val="24"/>
          <w:szCs w:val="24"/>
          <w:lang w:val="af-ZA"/>
        </w:rPr>
      </w:pPr>
      <w:r w:rsidRPr="00DE0776">
        <w:rPr>
          <w:rFonts w:ascii="Arial" w:hAnsi="Arial" w:cs="Arial"/>
          <w:b/>
          <w:bCs/>
          <w:sz w:val="24"/>
          <w:szCs w:val="24"/>
          <w:lang w:val="af-ZA"/>
        </w:rPr>
        <w:t xml:space="preserve">Hình 6. Vốn đầu tư thực hiện từ nguồn ngân sách Nhà nước </w:t>
      </w:r>
    </w:p>
    <w:p w14:paraId="4C1246FF" w14:textId="716B05A8" w:rsidR="00DC7CF6" w:rsidRDefault="00DC7CF6" w:rsidP="00DC7CF6">
      <w:pPr>
        <w:spacing w:line="276" w:lineRule="auto"/>
        <w:jc w:val="center"/>
        <w:rPr>
          <w:rFonts w:ascii="Arial" w:hAnsi="Arial" w:cs="Arial"/>
          <w:b/>
          <w:bCs/>
          <w:sz w:val="24"/>
          <w:szCs w:val="24"/>
          <w:lang w:val="af-ZA"/>
        </w:rPr>
      </w:pPr>
      <w:r w:rsidRPr="00DE0776">
        <w:rPr>
          <w:rFonts w:ascii="Arial" w:hAnsi="Arial" w:cs="Arial"/>
          <w:b/>
          <w:bCs/>
          <w:sz w:val="24"/>
          <w:szCs w:val="24"/>
          <w:lang w:val="af-ZA"/>
        </w:rPr>
        <w:t>của một số địa phương</w:t>
      </w:r>
    </w:p>
    <w:p w14:paraId="743A8418" w14:textId="77777777" w:rsidR="00DC7CF6" w:rsidRPr="00DE0776" w:rsidRDefault="00DC7CF6" w:rsidP="00DC7CF6">
      <w:pPr>
        <w:spacing w:line="276" w:lineRule="auto"/>
        <w:jc w:val="center"/>
        <w:rPr>
          <w:rFonts w:ascii="Arial" w:hAnsi="Arial" w:cs="Arial"/>
          <w:b/>
          <w:bCs/>
          <w:sz w:val="24"/>
          <w:szCs w:val="24"/>
          <w:lang w:val="af-ZA"/>
        </w:rPr>
      </w:pPr>
      <w:r>
        <w:rPr>
          <w:noProof/>
        </w:rPr>
        <w:drawing>
          <wp:inline distT="0" distB="0" distL="0" distR="0" wp14:anchorId="3C0D6310" wp14:editId="61063E9B">
            <wp:extent cx="5943600" cy="2600325"/>
            <wp:effectExtent l="0" t="0" r="0" b="9525"/>
            <wp:docPr id="8" name="Chart 8">
              <a:extLst xmlns:a="http://schemas.openxmlformats.org/drawingml/2006/main">
                <a:ext uri="{FF2B5EF4-FFF2-40B4-BE49-F238E27FC236}">
                  <a16:creationId xmlns:a16="http://schemas.microsoft.com/office/drawing/2014/main" id="{EE42F345-6161-4C82-9435-1CFA3A5BC0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4B872EC" w14:textId="4F5C7422" w:rsidR="00A207FE" w:rsidRDefault="00A207FE" w:rsidP="00CE605A">
      <w:pPr>
        <w:spacing w:after="120" w:line="264" w:lineRule="auto"/>
        <w:ind w:firstLine="720"/>
        <w:jc w:val="both"/>
        <w:rPr>
          <w:iCs/>
          <w:lang w:val="de-DE"/>
        </w:rPr>
      </w:pPr>
      <w:bookmarkStart w:id="0" w:name="_Hlk181552102"/>
      <w:r w:rsidRPr="00DE0776">
        <w:rPr>
          <w:i/>
          <w:iCs/>
          <w:lang w:val="de-DE"/>
        </w:rPr>
        <w:t>Tổng vốn đầu tư nước ngoài đăng ký vào Việt Nam</w:t>
      </w:r>
      <w:r w:rsidRPr="00DE0776">
        <w:rPr>
          <w:rStyle w:val="FootnoteReference"/>
          <w:i/>
          <w:iCs/>
          <w:lang w:val="de-DE"/>
        </w:rPr>
        <w:footnoteReference w:id="13"/>
      </w:r>
      <w:r w:rsidRPr="00DE0776">
        <w:rPr>
          <w:i/>
          <w:iCs/>
          <w:lang w:val="de-DE"/>
        </w:rPr>
        <w:t xml:space="preserve"> </w:t>
      </w:r>
      <w:r w:rsidRPr="00DE0776">
        <w:rPr>
          <w:iCs/>
          <w:lang w:val="de-DE"/>
        </w:rPr>
        <w:t>tính đến ngày 31/</w:t>
      </w:r>
      <w:r>
        <w:rPr>
          <w:iCs/>
          <w:lang w:val="de-DE"/>
        </w:rPr>
        <w:t>10</w:t>
      </w:r>
      <w:r w:rsidRPr="00DE0776">
        <w:rPr>
          <w:iCs/>
          <w:lang w:val="de-DE"/>
        </w:rPr>
        <w:t>/2024 bao gồm: Vốn đăng ký cấp mới, vốn đăng ký điều chỉnh và giá trị góp vốn, mua cổ phần của nhà đầu tư nước ngoài đạt 2</w:t>
      </w:r>
      <w:r>
        <w:rPr>
          <w:iCs/>
          <w:lang w:val="de-DE"/>
        </w:rPr>
        <w:t>7,26</w:t>
      </w:r>
      <w:r w:rsidRPr="00DE0776">
        <w:rPr>
          <w:iCs/>
          <w:lang w:val="de-DE"/>
        </w:rPr>
        <w:t xml:space="preserve"> tỷ USD, tăng </w:t>
      </w:r>
      <w:r>
        <w:rPr>
          <w:iCs/>
          <w:lang w:val="de-DE"/>
        </w:rPr>
        <w:t>1,9</w:t>
      </w:r>
      <w:r w:rsidRPr="00DE0776">
        <w:rPr>
          <w:iCs/>
          <w:lang w:val="de-DE"/>
        </w:rPr>
        <w:t>% so với cùng kỳ năm trước.</w:t>
      </w:r>
    </w:p>
    <w:p w14:paraId="055C0B89" w14:textId="77777777" w:rsidR="006222C3" w:rsidRPr="00DE0776" w:rsidRDefault="006222C3" w:rsidP="006222C3">
      <w:pPr>
        <w:spacing w:before="120" w:after="120"/>
        <w:jc w:val="center"/>
        <w:rPr>
          <w:rFonts w:ascii="Arial" w:hAnsi="Arial" w:cs="Arial"/>
          <w:b/>
          <w:bCs/>
          <w:sz w:val="24"/>
          <w:szCs w:val="24"/>
          <w:lang w:val="de-DE"/>
        </w:rPr>
      </w:pPr>
      <w:r w:rsidRPr="00DE0776">
        <w:rPr>
          <w:rFonts w:ascii="Arial" w:hAnsi="Arial" w:cs="Arial"/>
          <w:b/>
          <w:bCs/>
          <w:sz w:val="24"/>
          <w:szCs w:val="24"/>
          <w:lang w:val="de-DE"/>
        </w:rPr>
        <w:t>Hình 7. Vốn đầu tư nước ngoài đăng ký vào Việt Nam</w:t>
      </w:r>
      <w:r w:rsidRPr="00DE0776">
        <w:rPr>
          <w:rFonts w:ascii="Arial" w:hAnsi="Arial" w:cs="Arial"/>
          <w:b/>
          <w:bCs/>
          <w:sz w:val="24"/>
          <w:szCs w:val="24"/>
          <w:lang w:val="de-DE"/>
        </w:rPr>
        <w:br/>
      </w:r>
      <w:r>
        <w:rPr>
          <w:rFonts w:ascii="Arial" w:hAnsi="Arial" w:cs="Arial"/>
          <w:b/>
          <w:bCs/>
          <w:sz w:val="24"/>
          <w:szCs w:val="24"/>
          <w:lang w:val="de-DE"/>
        </w:rPr>
        <w:t>10</w:t>
      </w:r>
      <w:r w:rsidRPr="00DE0776">
        <w:rPr>
          <w:rFonts w:ascii="Arial" w:hAnsi="Arial" w:cs="Arial"/>
          <w:b/>
          <w:bCs/>
          <w:sz w:val="24"/>
          <w:szCs w:val="24"/>
          <w:lang w:val="de-DE"/>
        </w:rPr>
        <w:t xml:space="preserve"> tháng các năm 2020-2024 (Tỷ USD)</w:t>
      </w:r>
      <w:r w:rsidRPr="00DE0776">
        <w:rPr>
          <w:rStyle w:val="FootnoteReference"/>
          <w:rFonts w:ascii="Arial" w:hAnsi="Arial" w:cs="Arial"/>
          <w:b/>
          <w:bCs/>
          <w:sz w:val="24"/>
          <w:szCs w:val="24"/>
          <w:lang w:val="de-DE"/>
        </w:rPr>
        <w:footnoteReference w:id="14"/>
      </w:r>
    </w:p>
    <w:p w14:paraId="37333BD2" w14:textId="77777777" w:rsidR="006222C3" w:rsidRDefault="006222C3" w:rsidP="006222C3">
      <w:r>
        <w:rPr>
          <w:noProof/>
        </w:rPr>
        <w:drawing>
          <wp:inline distT="0" distB="0" distL="0" distR="0" wp14:anchorId="438AB1D8" wp14:editId="2C600076">
            <wp:extent cx="5695950" cy="2128723"/>
            <wp:effectExtent l="0" t="0" r="0" b="5080"/>
            <wp:docPr id="9" name="Chart 9">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201307F" w14:textId="41789546" w:rsidR="00A207FE" w:rsidRPr="00CE605A" w:rsidRDefault="00A207FE" w:rsidP="00BA6E3F">
      <w:pPr>
        <w:spacing w:after="120" w:line="288" w:lineRule="auto"/>
        <w:ind w:firstLine="720"/>
        <w:jc w:val="both"/>
        <w:rPr>
          <w:iCs/>
          <w:spacing w:val="-2"/>
          <w:lang w:val="de-DE"/>
        </w:rPr>
      </w:pPr>
      <w:r w:rsidRPr="00CE605A">
        <w:rPr>
          <w:iCs/>
          <w:spacing w:val="-2"/>
          <w:lang w:val="de-DE"/>
        </w:rPr>
        <w:t xml:space="preserve">- Vốn đăng ký cấp mới có 2.743 dự án được cấp phép với số vốn đăng ký đạt 15,23 tỷ USD, tăng 1,4% so với cùng kỳ năm trước về số dự án và giảm 2,5% về số vốn đăng ký. Trong đó, ngành công nghiệp chế biến, chế tạo được cấp phép mới đầu tư trực tiếp nước ngoài lớn nhất với số vốn đăng ký đạt 9,79 tỷ USD, chiếm 64,2% tổng vốn đăng ký cấp mới; hoạt động kinh doanh bất động sản đạt 3,24 tỷ USD, chiếm 21,3%; các ngành còn lại đạt 2,2 tỷ USD, chiếm </w:t>
      </w:r>
      <w:r w:rsidR="00B27D19" w:rsidRPr="00CE605A">
        <w:rPr>
          <w:iCs/>
          <w:spacing w:val="-2"/>
          <w:lang w:val="de-DE"/>
        </w:rPr>
        <w:t>14,5</w:t>
      </w:r>
      <w:r w:rsidRPr="00CE605A">
        <w:rPr>
          <w:iCs/>
          <w:spacing w:val="-2"/>
          <w:lang w:val="de-DE"/>
        </w:rPr>
        <w:t>%.</w:t>
      </w:r>
    </w:p>
    <w:p w14:paraId="03ED6DA7" w14:textId="77777777" w:rsidR="00B27D19" w:rsidRPr="00CE605A" w:rsidRDefault="00A207FE" w:rsidP="00BA6E3F">
      <w:pPr>
        <w:spacing w:after="120" w:line="288" w:lineRule="auto"/>
        <w:ind w:firstLine="720"/>
        <w:jc w:val="both"/>
        <w:rPr>
          <w:iCs/>
          <w:lang w:val="de-DE"/>
        </w:rPr>
      </w:pPr>
      <w:r w:rsidRPr="00CE605A">
        <w:rPr>
          <w:iCs/>
          <w:lang w:val="de-DE"/>
        </w:rPr>
        <w:t xml:space="preserve">Trong số </w:t>
      </w:r>
      <w:r w:rsidR="00B27D19" w:rsidRPr="00CE605A">
        <w:rPr>
          <w:iCs/>
          <w:lang w:val="de-DE"/>
        </w:rPr>
        <w:t>7</w:t>
      </w:r>
      <w:r w:rsidRPr="00CE605A">
        <w:rPr>
          <w:iCs/>
          <w:lang w:val="de-DE"/>
        </w:rPr>
        <w:t xml:space="preserve">6 quốc gia và vùng lãnh thổ có dự án đầu tư được cấp phép mới tại Việt Nam trong </w:t>
      </w:r>
      <w:r w:rsidR="00B27D19" w:rsidRPr="00CE605A">
        <w:rPr>
          <w:iCs/>
          <w:lang w:val="de-DE"/>
        </w:rPr>
        <w:t>mười</w:t>
      </w:r>
      <w:r w:rsidRPr="00CE605A">
        <w:rPr>
          <w:iCs/>
          <w:lang w:val="de-DE"/>
        </w:rPr>
        <w:t xml:space="preserve"> tháng năm 2024, Xin-ga-po là nhà đầu tư lớn nhất với 4,</w:t>
      </w:r>
      <w:r w:rsidR="00B27D19" w:rsidRPr="00CE605A">
        <w:rPr>
          <w:iCs/>
          <w:lang w:val="de-DE"/>
        </w:rPr>
        <w:t>98</w:t>
      </w:r>
      <w:r w:rsidRPr="00CE605A">
        <w:rPr>
          <w:iCs/>
          <w:lang w:val="de-DE"/>
        </w:rPr>
        <w:t xml:space="preserve"> tỷ USD, chiếm 3</w:t>
      </w:r>
      <w:r w:rsidR="00B27D19" w:rsidRPr="00CE605A">
        <w:rPr>
          <w:iCs/>
          <w:lang w:val="de-DE"/>
        </w:rPr>
        <w:t>2,7</w:t>
      </w:r>
      <w:r w:rsidRPr="00CE605A">
        <w:rPr>
          <w:iCs/>
          <w:lang w:val="de-DE"/>
        </w:rPr>
        <w:t xml:space="preserve">% tổng vốn đăng ký cấp mới; tiếp đến là </w:t>
      </w:r>
      <w:r w:rsidR="00B27D19" w:rsidRPr="00CE605A">
        <w:rPr>
          <w:iCs/>
          <w:lang w:val="de-DE"/>
        </w:rPr>
        <w:t>Hàn Quốc</w:t>
      </w:r>
      <w:r w:rsidRPr="00CE605A">
        <w:rPr>
          <w:iCs/>
          <w:lang w:val="de-DE"/>
        </w:rPr>
        <w:t xml:space="preserve"> </w:t>
      </w:r>
      <w:r w:rsidR="00B27D19" w:rsidRPr="00CE605A">
        <w:rPr>
          <w:iCs/>
          <w:lang w:val="de-DE"/>
        </w:rPr>
        <w:t>2,08</w:t>
      </w:r>
      <w:r w:rsidRPr="00CE605A">
        <w:rPr>
          <w:iCs/>
          <w:lang w:val="de-DE"/>
        </w:rPr>
        <w:t xml:space="preserve"> tỷ USD, chiếm 1</w:t>
      </w:r>
      <w:r w:rsidR="00B27D19" w:rsidRPr="00CE605A">
        <w:rPr>
          <w:iCs/>
          <w:lang w:val="de-DE"/>
        </w:rPr>
        <w:t>3,7</w:t>
      </w:r>
      <w:r w:rsidRPr="00CE605A">
        <w:rPr>
          <w:iCs/>
          <w:lang w:val="de-DE"/>
        </w:rPr>
        <w:t xml:space="preserve">%; </w:t>
      </w:r>
      <w:r w:rsidR="00B27D19" w:rsidRPr="00CE605A">
        <w:rPr>
          <w:iCs/>
          <w:lang w:val="de-DE"/>
        </w:rPr>
        <w:t xml:space="preserve">Trung Quốc 2,07 tỷ USD, chiếm 13,6%; </w:t>
      </w:r>
      <w:r w:rsidRPr="00CE605A">
        <w:rPr>
          <w:iCs/>
          <w:lang w:val="de-DE"/>
        </w:rPr>
        <w:t>Đặc khu hành chính Hồng Công (Trung Quốc) 1,</w:t>
      </w:r>
      <w:r w:rsidR="00B27D19" w:rsidRPr="00CE605A">
        <w:rPr>
          <w:iCs/>
          <w:lang w:val="de-DE"/>
        </w:rPr>
        <w:t>69</w:t>
      </w:r>
      <w:r w:rsidRPr="00CE605A">
        <w:rPr>
          <w:iCs/>
          <w:lang w:val="de-DE"/>
        </w:rPr>
        <w:t xml:space="preserve"> tỷ USD, chiếm 11</w:t>
      </w:r>
      <w:r w:rsidRPr="00CE605A">
        <w:rPr>
          <w:iCs/>
          <w:lang w:val="vi-VN"/>
        </w:rPr>
        <w:t>,</w:t>
      </w:r>
      <w:r w:rsidR="00B27D19" w:rsidRPr="00CE605A">
        <w:rPr>
          <w:iCs/>
        </w:rPr>
        <w:t>1</w:t>
      </w:r>
      <w:r w:rsidRPr="00CE605A">
        <w:rPr>
          <w:iCs/>
          <w:lang w:val="de-DE"/>
        </w:rPr>
        <w:t>%</w:t>
      </w:r>
      <w:r w:rsidR="00B27D19" w:rsidRPr="00CE605A">
        <w:rPr>
          <w:iCs/>
          <w:lang w:val="de-DE"/>
        </w:rPr>
        <w:t>.</w:t>
      </w:r>
    </w:p>
    <w:p w14:paraId="43F35C59" w14:textId="7AC6ED2E" w:rsidR="00A207FE" w:rsidRPr="00CE605A" w:rsidRDefault="00B27D19" w:rsidP="00BA6E3F">
      <w:pPr>
        <w:spacing w:after="120" w:line="288" w:lineRule="auto"/>
        <w:ind w:firstLine="720"/>
        <w:jc w:val="both"/>
        <w:rPr>
          <w:iCs/>
          <w:lang w:val="de-DE"/>
        </w:rPr>
      </w:pPr>
      <w:r w:rsidRPr="00CE605A">
        <w:rPr>
          <w:iCs/>
          <w:lang w:val="de-DE"/>
        </w:rPr>
        <w:t xml:space="preserve">- </w:t>
      </w:r>
      <w:r w:rsidR="00A207FE" w:rsidRPr="00CE605A">
        <w:rPr>
          <w:iCs/>
          <w:lang w:val="de-DE"/>
        </w:rPr>
        <w:t xml:space="preserve">Vốn đăng ký điều chỉnh có </w:t>
      </w:r>
      <w:r w:rsidRPr="00CE605A">
        <w:rPr>
          <w:iCs/>
          <w:lang w:val="de-DE"/>
        </w:rPr>
        <w:t>1.151</w:t>
      </w:r>
      <w:r w:rsidR="00A207FE" w:rsidRPr="00CE605A">
        <w:rPr>
          <w:iCs/>
          <w:lang w:val="de-DE"/>
        </w:rPr>
        <w:t xml:space="preserve"> lượt dự án đã cấp phép từ các năm trước đăng ký điều chỉnh vốn đầu tư tăng thêm </w:t>
      </w:r>
      <w:r w:rsidRPr="00CE605A">
        <w:rPr>
          <w:iCs/>
          <w:lang w:val="de-DE"/>
        </w:rPr>
        <w:t>8,35</w:t>
      </w:r>
      <w:r w:rsidR="00A207FE" w:rsidRPr="00CE605A">
        <w:rPr>
          <w:iCs/>
          <w:lang w:val="de-DE"/>
        </w:rPr>
        <w:t xml:space="preserve"> tỷ USD, tăng </w:t>
      </w:r>
      <w:r w:rsidRPr="00CE605A">
        <w:rPr>
          <w:iCs/>
          <w:lang w:val="de-DE"/>
        </w:rPr>
        <w:t>41,7</w:t>
      </w:r>
      <w:r w:rsidR="00A207FE" w:rsidRPr="00CE605A">
        <w:rPr>
          <w:iCs/>
          <w:lang w:val="de-DE"/>
        </w:rPr>
        <w:t>% so với cùng kỳ năm trước.</w:t>
      </w:r>
    </w:p>
    <w:p w14:paraId="6A2A8FF5" w14:textId="61EAC0C5" w:rsidR="00A207FE" w:rsidRPr="00CE605A" w:rsidRDefault="00A207FE" w:rsidP="00BA6E3F">
      <w:pPr>
        <w:spacing w:after="120" w:line="288" w:lineRule="auto"/>
        <w:ind w:firstLine="720"/>
        <w:jc w:val="both"/>
        <w:rPr>
          <w:iCs/>
          <w:lang w:val="de-DE"/>
        </w:rPr>
      </w:pPr>
      <w:r w:rsidRPr="00CE605A">
        <w:rPr>
          <w:iCs/>
          <w:lang w:val="de-DE"/>
        </w:rPr>
        <w:t>Nếu tính cả vốn đăng ký mới và vốn đăng ký điều chỉnh của các dự án đã cấp phép từ các năm trước thì vốn đầu tư trực tiếp nước ngoài đăng ký vào ngành công nghiệp chế biến, chế tạo đạt 1</w:t>
      </w:r>
      <w:r w:rsidR="002E42A5" w:rsidRPr="00CE605A">
        <w:rPr>
          <w:iCs/>
          <w:lang w:val="de-DE"/>
        </w:rPr>
        <w:t>6,39</w:t>
      </w:r>
      <w:r w:rsidRPr="00CE605A">
        <w:rPr>
          <w:iCs/>
          <w:lang w:val="de-DE"/>
        </w:rPr>
        <w:t xml:space="preserve"> tỷ USD, chiếm </w:t>
      </w:r>
      <w:r w:rsidR="002E42A5" w:rsidRPr="00CE605A">
        <w:rPr>
          <w:iCs/>
          <w:lang w:val="de-DE"/>
        </w:rPr>
        <w:t>69,5</w:t>
      </w:r>
      <w:r w:rsidRPr="00CE605A">
        <w:rPr>
          <w:iCs/>
          <w:lang w:val="de-DE"/>
        </w:rPr>
        <w:t xml:space="preserve">% tổng vốn đăng ký cấp mới và tăng thêm; hoạt động kinh doanh bất động sản đạt </w:t>
      </w:r>
      <w:r w:rsidR="002E42A5" w:rsidRPr="00CE605A">
        <w:rPr>
          <w:iCs/>
          <w:lang w:val="de-DE"/>
        </w:rPr>
        <w:t>4,41</w:t>
      </w:r>
      <w:r w:rsidRPr="00CE605A">
        <w:rPr>
          <w:iCs/>
          <w:lang w:val="de-DE"/>
        </w:rPr>
        <w:t xml:space="preserve"> tỷ USD, chiếm 1</w:t>
      </w:r>
      <w:r w:rsidR="002E42A5" w:rsidRPr="00CE605A">
        <w:rPr>
          <w:iCs/>
          <w:lang w:val="de-DE"/>
        </w:rPr>
        <w:t>8,7</w:t>
      </w:r>
      <w:r w:rsidRPr="00CE605A">
        <w:rPr>
          <w:iCs/>
          <w:lang w:val="de-DE"/>
        </w:rPr>
        <w:t xml:space="preserve">%; các ngành còn lại đạt </w:t>
      </w:r>
      <w:r w:rsidR="002E42A5" w:rsidRPr="00CE605A">
        <w:rPr>
          <w:iCs/>
          <w:lang w:val="de-DE"/>
        </w:rPr>
        <w:t>2,78</w:t>
      </w:r>
      <w:r w:rsidRPr="00CE605A">
        <w:rPr>
          <w:iCs/>
          <w:lang w:val="de-DE"/>
        </w:rPr>
        <w:t xml:space="preserve"> tỷ USD, chiếm </w:t>
      </w:r>
      <w:r w:rsidR="002E42A5" w:rsidRPr="00CE605A">
        <w:rPr>
          <w:iCs/>
          <w:lang w:val="de-DE"/>
        </w:rPr>
        <w:t>11,</w:t>
      </w:r>
      <w:r w:rsidRPr="00CE605A">
        <w:rPr>
          <w:iCs/>
          <w:lang w:val="de-DE"/>
        </w:rPr>
        <w:t>8%.</w:t>
      </w:r>
    </w:p>
    <w:p w14:paraId="1443491A" w14:textId="77777777" w:rsidR="00B960D8" w:rsidRPr="005E288F" w:rsidRDefault="00B960D8" w:rsidP="00B960D8">
      <w:pPr>
        <w:spacing w:after="120" w:line="288" w:lineRule="auto"/>
        <w:ind w:firstLine="720"/>
        <w:jc w:val="both"/>
        <w:rPr>
          <w:iCs/>
          <w:spacing w:val="-2"/>
          <w:lang w:val="de-DE"/>
        </w:rPr>
      </w:pPr>
      <w:r w:rsidRPr="005E288F">
        <w:rPr>
          <w:iCs/>
          <w:spacing w:val="-2"/>
          <w:lang w:val="de-DE"/>
        </w:rPr>
        <w:t>- Vốn đăng ký góp vốn, mua cổ phần của nhà đầu tư nước ngoài có 2.669 lượt với tổng giá trị góp vốn 3,68 tỷ USD, giảm 29,9% so với cùng kỳ năm trước. Trong đó, có</w:t>
      </w:r>
      <w:r>
        <w:rPr>
          <w:iCs/>
          <w:spacing w:val="-2"/>
          <w:lang w:val="de-DE"/>
        </w:rPr>
        <w:t xml:space="preserve"> 966</w:t>
      </w:r>
      <w:r w:rsidRPr="005E288F">
        <w:rPr>
          <w:iCs/>
          <w:spacing w:val="-2"/>
          <w:lang w:val="de-DE"/>
        </w:rPr>
        <w:t xml:space="preserve"> lượt góp vốn, mua cổ phần làm tăng vốn điều lệ của doanh nghiệp với giá trị góp vốn là</w:t>
      </w:r>
      <w:r>
        <w:rPr>
          <w:iCs/>
          <w:spacing w:val="-2"/>
          <w:lang w:val="de-DE"/>
        </w:rPr>
        <w:t xml:space="preserve"> 1,87 tỷ USD; 1703</w:t>
      </w:r>
      <w:r w:rsidRPr="005E288F">
        <w:rPr>
          <w:iCs/>
          <w:spacing w:val="-2"/>
          <w:lang w:val="de-DE"/>
        </w:rPr>
        <w:t xml:space="preserve"> lượt nhà đầu tư nước ngoài mua lại cổ phần trong nước mà không làm tăng vốn điều lệ với giá trị</w:t>
      </w:r>
      <w:r>
        <w:rPr>
          <w:iCs/>
          <w:spacing w:val="-2"/>
          <w:lang w:val="de-DE"/>
        </w:rPr>
        <w:t xml:space="preserve"> 1,81</w:t>
      </w:r>
      <w:r w:rsidRPr="005E288F">
        <w:rPr>
          <w:iCs/>
          <w:spacing w:val="-2"/>
          <w:lang w:val="de-DE"/>
        </w:rPr>
        <w:t xml:space="preserve"> tỷ USD. Đối với hình thức góp vốn, mua cổ phần của nhà đầu tư nước ngoài, vốn đầu tư vào hoạt động kinh doanh bất động sản đạt 815,8 triệu USD, chiếm 22,2% giá trị góp vốn; hoạt động chuyên môn, khoa học công nghệ đạt 691,2 triệu USD, chiếm 18,8%; các ngành còn lại 2,17 tỷ USD, chiếm 59,0%.</w:t>
      </w:r>
    </w:p>
    <w:p w14:paraId="74582423" w14:textId="77777777" w:rsidR="00B960D8" w:rsidRPr="00ED45E2" w:rsidRDefault="00B960D8" w:rsidP="00B960D8">
      <w:pPr>
        <w:spacing w:after="120" w:line="288" w:lineRule="auto"/>
        <w:ind w:firstLine="720"/>
        <w:jc w:val="both"/>
        <w:rPr>
          <w:rFonts w:ascii="Arial" w:hAnsi="Arial" w:cs="Arial"/>
          <w:b/>
          <w:bCs/>
          <w:sz w:val="24"/>
          <w:lang w:val="de-DE"/>
        </w:rPr>
      </w:pPr>
      <w:r w:rsidRPr="00ED45E2">
        <w:rPr>
          <w:i/>
          <w:iCs/>
          <w:lang w:val="de-DE"/>
        </w:rPr>
        <w:t xml:space="preserve">Vốn đầu tư trực tiếp nước ngoài thực hiện tại Việt Nam </w:t>
      </w:r>
      <w:r>
        <w:rPr>
          <w:iCs/>
          <w:lang w:val="de-DE"/>
        </w:rPr>
        <w:t>mười</w:t>
      </w:r>
      <w:r w:rsidRPr="00ED45E2">
        <w:rPr>
          <w:i/>
          <w:iCs/>
          <w:lang w:val="de-DE"/>
        </w:rPr>
        <w:t xml:space="preserve"> </w:t>
      </w:r>
      <w:r w:rsidRPr="00ED45E2">
        <w:rPr>
          <w:iCs/>
          <w:lang w:val="de-DE"/>
        </w:rPr>
        <w:t>tháng năm 2024 ước đạt 1</w:t>
      </w:r>
      <w:r>
        <w:rPr>
          <w:iCs/>
          <w:lang w:val="de-DE"/>
        </w:rPr>
        <w:t>9</w:t>
      </w:r>
      <w:r w:rsidRPr="00ED45E2">
        <w:rPr>
          <w:iCs/>
          <w:lang w:val="de-DE"/>
        </w:rPr>
        <w:t>,</w:t>
      </w:r>
      <w:r>
        <w:rPr>
          <w:iCs/>
          <w:lang w:val="de-DE"/>
        </w:rPr>
        <w:t>58</w:t>
      </w:r>
      <w:r w:rsidRPr="00ED45E2">
        <w:rPr>
          <w:iCs/>
          <w:lang w:val="de-DE"/>
        </w:rPr>
        <w:t xml:space="preserve"> tỷ USD, tăng 8,</w:t>
      </w:r>
      <w:r>
        <w:rPr>
          <w:iCs/>
          <w:lang w:val="de-DE"/>
        </w:rPr>
        <w:t>8</w:t>
      </w:r>
      <w:r w:rsidRPr="00ED45E2">
        <w:rPr>
          <w:iCs/>
          <w:lang w:val="de-DE"/>
        </w:rPr>
        <w:t>% so với cùng kỳ năm trước. Trong đó: Công nghiệp chế biến, chế tạo đạt 1</w:t>
      </w:r>
      <w:r>
        <w:rPr>
          <w:iCs/>
          <w:lang w:val="de-DE"/>
        </w:rPr>
        <w:t>5</w:t>
      </w:r>
      <w:r w:rsidRPr="00ED45E2">
        <w:rPr>
          <w:iCs/>
          <w:lang w:val="de-DE"/>
        </w:rPr>
        <w:t>,</w:t>
      </w:r>
      <w:r>
        <w:rPr>
          <w:iCs/>
          <w:lang w:val="de-DE"/>
        </w:rPr>
        <w:t>8</w:t>
      </w:r>
      <w:r w:rsidRPr="00ED45E2">
        <w:rPr>
          <w:iCs/>
          <w:lang w:val="de-DE"/>
        </w:rPr>
        <w:t xml:space="preserve"> tỷ USD, chiếm 80,</w:t>
      </w:r>
      <w:r>
        <w:rPr>
          <w:iCs/>
          <w:lang w:val="de-DE"/>
        </w:rPr>
        <w:t>7</w:t>
      </w:r>
      <w:r w:rsidRPr="00ED45E2">
        <w:rPr>
          <w:iCs/>
          <w:lang w:val="de-DE"/>
        </w:rPr>
        <w:t>% tổng vốn đầu tư trực tiếp nước ngoài thực hiện; hoạt động kinh doanh bất động sản đạt 1,</w:t>
      </w:r>
      <w:r>
        <w:rPr>
          <w:iCs/>
          <w:lang w:val="de-DE"/>
        </w:rPr>
        <w:t>56</w:t>
      </w:r>
      <w:r w:rsidRPr="00ED45E2">
        <w:rPr>
          <w:iCs/>
          <w:lang w:val="de-DE"/>
        </w:rPr>
        <w:t xml:space="preserve"> tỷ USD, chiếm 8,</w:t>
      </w:r>
      <w:r>
        <w:rPr>
          <w:iCs/>
          <w:lang w:val="de-DE"/>
        </w:rPr>
        <w:t>0</w:t>
      </w:r>
      <w:r w:rsidRPr="00ED45E2">
        <w:rPr>
          <w:iCs/>
          <w:lang w:val="de-DE"/>
        </w:rPr>
        <w:t xml:space="preserve">%; sản xuất, phân phối điện, khí đốt, nước nóng, hơi nước và điều hòa không khí đạt </w:t>
      </w:r>
      <w:r>
        <w:rPr>
          <w:iCs/>
          <w:lang w:val="de-DE"/>
        </w:rPr>
        <w:t>801</w:t>
      </w:r>
      <w:r w:rsidRPr="00ED45E2">
        <w:rPr>
          <w:iCs/>
          <w:lang w:val="de-DE"/>
        </w:rPr>
        <w:t>,</w:t>
      </w:r>
      <w:r>
        <w:rPr>
          <w:iCs/>
          <w:lang w:val="de-DE"/>
        </w:rPr>
        <w:t>7</w:t>
      </w:r>
      <w:r w:rsidRPr="00ED45E2">
        <w:rPr>
          <w:iCs/>
          <w:lang w:val="de-DE"/>
        </w:rPr>
        <w:t xml:space="preserve"> triệu USD, chiếm 4,</w:t>
      </w:r>
      <w:r>
        <w:rPr>
          <w:iCs/>
          <w:lang w:val="de-DE"/>
        </w:rPr>
        <w:t>1</w:t>
      </w:r>
      <w:r w:rsidRPr="00ED45E2">
        <w:rPr>
          <w:iCs/>
          <w:lang w:val="de-DE"/>
        </w:rPr>
        <w:t>%.</w:t>
      </w:r>
    </w:p>
    <w:p w14:paraId="0E9113D6" w14:textId="77777777" w:rsidR="00BA6E3F" w:rsidRDefault="00BA6E3F" w:rsidP="006222C3">
      <w:pPr>
        <w:jc w:val="center"/>
        <w:rPr>
          <w:rFonts w:ascii="Arial" w:hAnsi="Arial" w:cs="Arial"/>
          <w:b/>
          <w:bCs/>
          <w:sz w:val="24"/>
          <w:lang w:val="de-DE"/>
        </w:rPr>
      </w:pPr>
    </w:p>
    <w:p w14:paraId="2BE68984" w14:textId="16C13EC0" w:rsidR="006222C3" w:rsidRDefault="006222C3" w:rsidP="006222C3">
      <w:pPr>
        <w:jc w:val="center"/>
      </w:pPr>
      <w:r w:rsidRPr="00DE0776">
        <w:rPr>
          <w:rFonts w:ascii="Arial" w:hAnsi="Arial" w:cs="Arial"/>
          <w:b/>
          <w:bCs/>
          <w:sz w:val="24"/>
          <w:lang w:val="de-DE"/>
        </w:rPr>
        <w:t>Hình 8. Vốn đầu tư trực tiếp nước ngoài thực hiện</w:t>
      </w:r>
      <w:r w:rsidRPr="00DE0776">
        <w:rPr>
          <w:rFonts w:ascii="Arial" w:hAnsi="Arial" w:cs="Arial"/>
          <w:b/>
          <w:bCs/>
          <w:sz w:val="24"/>
          <w:lang w:val="de-DE"/>
        </w:rPr>
        <w:br/>
      </w:r>
      <w:r>
        <w:rPr>
          <w:rFonts w:ascii="Arial" w:hAnsi="Arial" w:cs="Arial"/>
          <w:b/>
          <w:bCs/>
          <w:sz w:val="24"/>
          <w:lang w:val="de-DE"/>
        </w:rPr>
        <w:t>10</w:t>
      </w:r>
      <w:r w:rsidRPr="00DE0776">
        <w:rPr>
          <w:rFonts w:ascii="Arial" w:hAnsi="Arial" w:cs="Arial"/>
          <w:b/>
          <w:bCs/>
          <w:sz w:val="24"/>
          <w:lang w:val="de-DE"/>
        </w:rPr>
        <w:t xml:space="preserve"> tháng các năm 2020-2024 (Tỷ USD)</w:t>
      </w:r>
    </w:p>
    <w:p w14:paraId="463667EB" w14:textId="77777777" w:rsidR="006222C3" w:rsidRDefault="006222C3" w:rsidP="006222C3">
      <w:pPr>
        <w:jc w:val="center"/>
      </w:pPr>
      <w:r>
        <w:rPr>
          <w:noProof/>
        </w:rPr>
        <w:drawing>
          <wp:inline distT="0" distB="0" distL="0" distR="0" wp14:anchorId="303D697B" wp14:editId="5617B2C2">
            <wp:extent cx="4572000" cy="1863306"/>
            <wp:effectExtent l="0" t="0" r="0" b="381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bookmarkEnd w:id="0"/>
    <w:p w14:paraId="03B195FB" w14:textId="0647264C" w:rsidR="006626F0" w:rsidRPr="002813B4" w:rsidRDefault="006626F0" w:rsidP="006626F0">
      <w:pPr>
        <w:spacing w:after="120" w:line="276" w:lineRule="auto"/>
        <w:ind w:firstLine="720"/>
        <w:jc w:val="both"/>
        <w:rPr>
          <w:iCs/>
          <w:lang w:val="de-DE"/>
        </w:rPr>
      </w:pPr>
      <w:r w:rsidRPr="002813B4">
        <w:rPr>
          <w:i/>
          <w:iCs/>
          <w:lang w:val="de-DE"/>
        </w:rPr>
        <w:t>Đầu tư của Việt Nam ra nước ngoài</w:t>
      </w:r>
      <w:r w:rsidRPr="002813B4">
        <w:rPr>
          <w:iCs/>
          <w:lang w:val="de-DE"/>
        </w:rPr>
        <w:t xml:space="preserve"> trong mười tháng năm 2024 có 124 dự án được cấp mới giấy chứng nhận đầu tư với tổng số vốn của phía Việt Nam là 429,9 triệu USD, tăng 71,2% so với cùng kỳ năm trước; có 21 lượt dự án điều chỉnh vốn với số vốn điều chỉnh </w:t>
      </w:r>
      <w:r w:rsidR="00B81FC9">
        <w:rPr>
          <w:iCs/>
          <w:lang w:val="de-DE"/>
        </w:rPr>
        <w:t xml:space="preserve">tăng </w:t>
      </w:r>
      <w:r w:rsidRPr="002813B4">
        <w:rPr>
          <w:iCs/>
          <w:lang w:val="de-DE"/>
        </w:rPr>
        <w:t xml:space="preserve">43,2 triệu USD, giảm 75,1%. </w:t>
      </w:r>
    </w:p>
    <w:p w14:paraId="3855C9FC" w14:textId="507DB761" w:rsidR="006626F0" w:rsidRDefault="006626F0" w:rsidP="006626F0">
      <w:pPr>
        <w:spacing w:after="120" w:line="276" w:lineRule="auto"/>
        <w:ind w:firstLine="720"/>
        <w:jc w:val="both"/>
        <w:rPr>
          <w:iCs/>
          <w:spacing w:val="-4"/>
          <w:lang w:val="de-DE"/>
        </w:rPr>
      </w:pPr>
      <w:r w:rsidRPr="002813B4">
        <w:rPr>
          <w:iCs/>
          <w:spacing w:val="-4"/>
          <w:lang w:val="de-DE"/>
        </w:rPr>
        <w:t xml:space="preserve">Tính chung mười tháng năm 2024, tổng vốn đầu tư của Việt Nam ra nước ngoài (vốn cấp mới và điều chỉnh) đạt 473,1 triệu USD, tăng 11,5% so với cùng kỳ năm trước. Trong đó: Hoạt động chuyên môn khoa học, công nghệ đạt 200,5 triệu USD, chiếm 42,4% tổng vốn đầu tư; công nghiệp chế biến, chế tạo đạt 70,8 triệu USD, chiếm 15,0%; </w:t>
      </w:r>
      <w:r w:rsidR="00B81FC9">
        <w:rPr>
          <w:iCs/>
          <w:spacing w:val="-4"/>
          <w:lang w:val="de-DE"/>
        </w:rPr>
        <w:t>k</w:t>
      </w:r>
      <w:r w:rsidRPr="002813B4">
        <w:rPr>
          <w:iCs/>
          <w:spacing w:val="-4"/>
          <w:lang w:val="de-DE"/>
        </w:rPr>
        <w:t xml:space="preserve">hai khoáng đạt 58,6 triệu USD, chiếm 12,4% bán buôn và bán lẻ, sửa chữa ô tô, mô tô, xe máy và xe có động cơ khác đạt 36,2 triệu USD, chiếm 7,6%; vận tải kho bãi đạt 33,2 triệu USD, chiếm 7,0%; sản xuất và phân phối điện, khí đốt, nước nóng và điều hòa không khí đạt 23,9 triệu USD, chiếm 5,0%; dịch vụ khác đạt 10,2 triệu USD, chiếm 2,2%. </w:t>
      </w:r>
    </w:p>
    <w:p w14:paraId="4ED35D81" w14:textId="1765D2D4" w:rsidR="006626F0" w:rsidRPr="002813B4" w:rsidRDefault="006626F0" w:rsidP="006626F0">
      <w:pPr>
        <w:spacing w:after="120" w:line="276" w:lineRule="auto"/>
        <w:ind w:firstLine="720"/>
        <w:jc w:val="both"/>
        <w:rPr>
          <w:iCs/>
          <w:spacing w:val="-4"/>
          <w:lang w:val="de-DE"/>
        </w:rPr>
      </w:pPr>
      <w:r w:rsidRPr="002813B4">
        <w:rPr>
          <w:iCs/>
          <w:lang w:val="de-DE"/>
        </w:rPr>
        <w:t>Trong mười tháng năm 2024, có 30 quốc gia và vùng lãnh thổ nhận đầu tư của Việt Nam, trong đó: In-đô-nê-xi-a là nước dẫn đầu với 127,7 triệu USD, chiếm 27,0%</w:t>
      </w:r>
      <w:r>
        <w:rPr>
          <w:iCs/>
          <w:lang w:val="de-DE"/>
        </w:rPr>
        <w:t xml:space="preserve"> </w:t>
      </w:r>
      <w:r w:rsidRPr="002813B4">
        <w:rPr>
          <w:iCs/>
          <w:lang w:val="de-DE"/>
        </w:rPr>
        <w:t>tổng vốn đầu tư; Ấn Độ 90,1 triệu USD, chiếm 19,0%; Lào 77,9 triệu USD, chiếm 16,5%; Hà Lan 54,6 triệu USD, chiếm 11,5%; Hoa Kỳ 42,8 triệu USD, chiếm 9,0%; Gi-ra-ta 29,4 triệu USD, chiếm 6,2%; Cam-pu-chia 27,2 triệu USD, chiếm 5,8%; Vương quốc Anh 20,4 triệu USD, chiếm 4,3%</w:t>
      </w:r>
      <w:r>
        <w:rPr>
          <w:iCs/>
          <w:lang w:val="de-DE"/>
        </w:rPr>
        <w:t>.</w:t>
      </w:r>
      <w:r w:rsidRPr="002813B4">
        <w:rPr>
          <w:iCs/>
          <w:lang w:val="de-DE"/>
        </w:rPr>
        <w:t xml:space="preserve"> </w:t>
      </w:r>
    </w:p>
    <w:p w14:paraId="1F9B3271" w14:textId="534CD30E" w:rsidR="00DC7CF6" w:rsidRPr="00DC4810" w:rsidRDefault="00DC7CF6" w:rsidP="003117FC">
      <w:pPr>
        <w:spacing w:after="120" w:line="276" w:lineRule="auto"/>
        <w:ind w:firstLine="720"/>
        <w:jc w:val="both"/>
        <w:rPr>
          <w:b/>
          <w:bCs/>
          <w:lang w:val="vi-VN"/>
        </w:rPr>
      </w:pPr>
      <w:r w:rsidRPr="00DC4810">
        <w:rPr>
          <w:b/>
          <w:bCs/>
          <w:lang w:val="de-DE"/>
        </w:rPr>
        <w:t xml:space="preserve">5. </w:t>
      </w:r>
      <w:r w:rsidRPr="00DC4810">
        <w:rPr>
          <w:b/>
          <w:bCs/>
          <w:lang w:val="vi-VN"/>
        </w:rPr>
        <w:t>Thu, chi ngân sách Nhà nước</w:t>
      </w:r>
      <w:r w:rsidRPr="00DC4810">
        <w:rPr>
          <w:rStyle w:val="FootnoteReference"/>
          <w:b/>
          <w:bCs/>
          <w:lang w:val="vi-VN"/>
        </w:rPr>
        <w:footnoteReference w:id="15"/>
      </w:r>
    </w:p>
    <w:p w14:paraId="1FEACC61" w14:textId="77777777" w:rsidR="00DC7CF6" w:rsidRPr="00D4708A" w:rsidRDefault="00DC7CF6" w:rsidP="003117FC">
      <w:pPr>
        <w:spacing w:after="120" w:line="276" w:lineRule="auto"/>
        <w:ind w:firstLine="720"/>
        <w:jc w:val="both"/>
        <w:rPr>
          <w:rFonts w:ascii="Arial" w:hAnsi="Arial" w:cs="Arial"/>
          <w:b/>
          <w:sz w:val="8"/>
          <w:szCs w:val="24"/>
          <w:lang w:val="nl-NL"/>
        </w:rPr>
      </w:pPr>
      <w:r w:rsidRPr="00D4708A">
        <w:rPr>
          <w:i/>
          <w:lang w:val="nl-NL"/>
        </w:rPr>
        <w:t>Thu ngân sách Nhà nước mười tháng năm 2024 ước tăng 17,3% so với cùng kỳ năm trước. Chi ngân sách Nhà nước ước tăng 4</w:t>
      </w:r>
      <w:r>
        <w:rPr>
          <w:i/>
          <w:lang w:val="nl-NL"/>
        </w:rPr>
        <w:t>,</w:t>
      </w:r>
      <w:r w:rsidRPr="00D4708A">
        <w:rPr>
          <w:i/>
          <w:lang w:val="nl-NL"/>
        </w:rPr>
        <w:t xml:space="preserve">1% so với cùng kỳ năm </w:t>
      </w:r>
      <w:r>
        <w:rPr>
          <w:i/>
          <w:lang w:val="nl-NL"/>
        </w:rPr>
        <w:t>trước</w:t>
      </w:r>
      <w:r w:rsidRPr="00D4708A">
        <w:rPr>
          <w:i/>
          <w:lang w:val="nl-NL"/>
        </w:rPr>
        <w:t xml:space="preserve">, </w:t>
      </w:r>
      <w:r w:rsidRPr="00D4708A">
        <w:rPr>
          <w:i/>
          <w:spacing w:val="-2"/>
          <w:lang w:val="nl-NL"/>
        </w:rPr>
        <w:t xml:space="preserve">đảm bảo các nhu cầu phát triển kinh tế - xã hội, quốc phòng, an ninh, quản lý Nhà nước, thanh toán các khoản nợ đến hạn cũng như chi trả kịp thời cho các đối tượng theo quy định. </w:t>
      </w:r>
    </w:p>
    <w:p w14:paraId="0744A4E0" w14:textId="77777777" w:rsidR="006626F0" w:rsidRDefault="006626F0" w:rsidP="00DC7CF6">
      <w:pPr>
        <w:spacing w:before="40" w:after="40" w:line="254" w:lineRule="auto"/>
        <w:ind w:firstLine="567"/>
        <w:jc w:val="center"/>
        <w:rPr>
          <w:rFonts w:ascii="Arial" w:hAnsi="Arial" w:cs="Arial"/>
          <w:b/>
          <w:sz w:val="24"/>
          <w:szCs w:val="24"/>
          <w:lang w:val="nl-NL"/>
        </w:rPr>
      </w:pPr>
    </w:p>
    <w:p w14:paraId="0DAF68FA" w14:textId="4E32A083" w:rsidR="00DC7CF6" w:rsidRPr="00D4708A" w:rsidRDefault="00DC7CF6" w:rsidP="00DC7CF6">
      <w:pPr>
        <w:spacing w:before="40" w:after="40" w:line="254" w:lineRule="auto"/>
        <w:ind w:firstLine="567"/>
        <w:jc w:val="center"/>
        <w:rPr>
          <w:rFonts w:ascii="Arial" w:hAnsi="Arial" w:cs="Arial"/>
          <w:b/>
          <w:sz w:val="24"/>
          <w:szCs w:val="24"/>
          <w:lang w:val="nl-NL"/>
        </w:rPr>
      </w:pPr>
      <w:r w:rsidRPr="00D4708A">
        <w:rPr>
          <w:rFonts w:ascii="Arial" w:hAnsi="Arial" w:cs="Arial"/>
          <w:b/>
          <w:sz w:val="24"/>
          <w:szCs w:val="24"/>
          <w:lang w:val="nl-NL"/>
        </w:rPr>
        <w:t xml:space="preserve">Hình </w:t>
      </w:r>
      <w:r w:rsidR="00B72618">
        <w:rPr>
          <w:rFonts w:ascii="Arial" w:hAnsi="Arial" w:cs="Arial"/>
          <w:b/>
          <w:sz w:val="24"/>
          <w:szCs w:val="24"/>
          <w:lang w:val="nl-NL"/>
        </w:rPr>
        <w:t>9</w:t>
      </w:r>
      <w:r w:rsidRPr="00D4708A">
        <w:rPr>
          <w:rFonts w:ascii="Arial" w:hAnsi="Arial" w:cs="Arial"/>
          <w:b/>
          <w:sz w:val="24"/>
          <w:szCs w:val="24"/>
          <w:lang w:val="nl-NL"/>
        </w:rPr>
        <w:t>. Thu, chi ngân sách Nhà nước 10 tháng năm 2024</w:t>
      </w:r>
    </w:p>
    <w:p w14:paraId="1D5AFA17" w14:textId="77777777" w:rsidR="00DC7CF6" w:rsidRPr="00D4708A" w:rsidRDefault="00DC7CF6" w:rsidP="00DC7CF6">
      <w:pPr>
        <w:spacing w:before="40" w:after="40" w:line="254" w:lineRule="auto"/>
        <w:jc w:val="center"/>
        <w:rPr>
          <w:rFonts w:ascii="Arial" w:hAnsi="Arial" w:cs="Arial"/>
          <w:b/>
          <w:sz w:val="24"/>
          <w:szCs w:val="24"/>
          <w:lang w:val="nl-NL"/>
        </w:rPr>
      </w:pPr>
      <w:r>
        <w:rPr>
          <w:rFonts w:ascii="Arial" w:hAnsi="Arial" w:cs="Arial"/>
          <w:b/>
          <w:noProof/>
          <w:sz w:val="24"/>
          <w:szCs w:val="24"/>
        </w:rPr>
        <w:drawing>
          <wp:inline distT="0" distB="0" distL="0" distR="0" wp14:anchorId="5A1E4B25" wp14:editId="608A4CEB">
            <wp:extent cx="5702060" cy="16471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NSNN T9.2024-VN-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12661" cy="1650252"/>
                    </a:xfrm>
                    <a:prstGeom prst="rect">
                      <a:avLst/>
                    </a:prstGeom>
                  </pic:spPr>
                </pic:pic>
              </a:graphicData>
            </a:graphic>
          </wp:inline>
        </w:drawing>
      </w:r>
    </w:p>
    <w:p w14:paraId="6BD45464" w14:textId="77777777" w:rsidR="000B513E" w:rsidRPr="00D4708A" w:rsidRDefault="000B513E" w:rsidP="000B513E">
      <w:pPr>
        <w:spacing w:after="120" w:line="264" w:lineRule="auto"/>
        <w:ind w:firstLine="720"/>
        <w:jc w:val="both"/>
        <w:rPr>
          <w:b/>
          <w:i/>
          <w:lang w:val="it-IT"/>
        </w:rPr>
      </w:pPr>
      <w:r w:rsidRPr="00D4708A">
        <w:rPr>
          <w:b/>
          <w:i/>
          <w:lang w:val="it-IT"/>
        </w:rPr>
        <w:t>Thu ngân sách Nhà nước</w:t>
      </w:r>
    </w:p>
    <w:p w14:paraId="4BB6761D" w14:textId="77777777" w:rsidR="000B513E" w:rsidRPr="00D4708A" w:rsidRDefault="000B513E" w:rsidP="000B513E">
      <w:pPr>
        <w:spacing w:after="120" w:line="264" w:lineRule="auto"/>
        <w:ind w:firstLine="720"/>
        <w:jc w:val="both"/>
        <w:rPr>
          <w:lang w:val="nl-NL"/>
        </w:rPr>
      </w:pPr>
      <w:r w:rsidRPr="00D4708A">
        <w:rPr>
          <w:lang w:val="it-IT"/>
        </w:rPr>
        <w:t xml:space="preserve">Tổng thu ngân sách Nhà nước tháng 10/2024 ước đạt </w:t>
      </w:r>
      <w:r w:rsidRPr="00D4708A">
        <w:rPr>
          <w:lang w:val="nl-NL"/>
        </w:rPr>
        <w:t>178,5 nghìn tỷ đồng</w:t>
      </w:r>
      <w:r w:rsidRPr="00D4708A">
        <w:rPr>
          <w:lang w:val="it-IT"/>
        </w:rPr>
        <w:t>. Lũy kế tổng thu ngân sách Nhà nước mười tháng năm 2024 đạt 1.654,2 nghìn tỷ đồng, bằng 97,2% dự toán năm và tăng 17,3% so với cùng kỳ năm trước</w:t>
      </w:r>
      <w:r w:rsidRPr="00D4708A">
        <w:rPr>
          <w:lang w:val="nl-NL"/>
        </w:rPr>
        <w:t>. Trong đó, một số khoản thu chính như sau:</w:t>
      </w:r>
    </w:p>
    <w:p w14:paraId="31DE250E" w14:textId="77777777" w:rsidR="000B513E" w:rsidRPr="00D4708A" w:rsidRDefault="000B513E" w:rsidP="000B513E">
      <w:pPr>
        <w:spacing w:after="120" w:line="264" w:lineRule="auto"/>
        <w:ind w:firstLine="720"/>
        <w:jc w:val="both"/>
        <w:rPr>
          <w:lang w:val="nl-NL"/>
        </w:rPr>
      </w:pPr>
      <w:r w:rsidRPr="00D4708A">
        <w:rPr>
          <w:i/>
          <w:lang w:val="nl-NL"/>
        </w:rPr>
        <w:t>- Thu nội địa</w:t>
      </w:r>
      <w:r w:rsidRPr="00D4708A">
        <w:rPr>
          <w:lang w:val="nl-NL"/>
        </w:rPr>
        <w:t xml:space="preserve"> tháng 10/2024 ước đạt 154,1 nghìn tỷ đồng; lũy kế mười tháng năm 2024 đạt 1.377,6 nghìn tỷ đồng, bằng 95,4% dự toán năm và tăng 18,1% </w:t>
      </w:r>
      <w:r w:rsidRPr="00D4708A">
        <w:rPr>
          <w:lang w:val="it-IT"/>
        </w:rPr>
        <w:t>so với cùng kỳ năm trước</w:t>
      </w:r>
      <w:r w:rsidRPr="00D4708A">
        <w:rPr>
          <w:lang w:val="nl-NL"/>
        </w:rPr>
        <w:t>.</w:t>
      </w:r>
    </w:p>
    <w:p w14:paraId="324060DB" w14:textId="77777777" w:rsidR="000B513E" w:rsidRPr="00D4708A" w:rsidRDefault="000B513E" w:rsidP="000B513E">
      <w:pPr>
        <w:spacing w:after="120" w:line="264" w:lineRule="auto"/>
        <w:ind w:firstLine="720"/>
        <w:jc w:val="both"/>
        <w:rPr>
          <w:lang w:val="nl-NL"/>
        </w:rPr>
      </w:pPr>
      <w:r w:rsidRPr="00D4708A">
        <w:rPr>
          <w:i/>
          <w:lang w:val="nl-NL"/>
        </w:rPr>
        <w:t xml:space="preserve">- Thu từ dầu thô </w:t>
      </w:r>
      <w:r w:rsidRPr="00D4708A">
        <w:rPr>
          <w:lang w:val="nl-NL"/>
        </w:rPr>
        <w:t xml:space="preserve">tháng 10/2024 ước đạt 4,8 nghìn tỷ đồng; lũy kế mười tháng năm 2024 đạt </w:t>
      </w:r>
      <w:r w:rsidRPr="00D4708A">
        <w:rPr>
          <w:lang w:val="it-IT"/>
        </w:rPr>
        <w:t xml:space="preserve">48,9 </w:t>
      </w:r>
      <w:r w:rsidRPr="00D4708A">
        <w:rPr>
          <w:lang w:val="nl-NL"/>
        </w:rPr>
        <w:t xml:space="preserve">nghìn tỷ đồng, bằng </w:t>
      </w:r>
      <w:r w:rsidRPr="00D4708A">
        <w:rPr>
          <w:lang w:val="it-IT"/>
        </w:rPr>
        <w:t>106,2</w:t>
      </w:r>
      <w:r w:rsidRPr="00D4708A">
        <w:rPr>
          <w:lang w:val="nl-NL"/>
        </w:rPr>
        <w:t xml:space="preserve">% dự toán năm và giảm 6,0% </w:t>
      </w:r>
      <w:r w:rsidRPr="00D4708A">
        <w:rPr>
          <w:lang w:val="it-IT"/>
        </w:rPr>
        <w:t>so với cùng kỳ năm trước</w:t>
      </w:r>
      <w:r w:rsidRPr="00D4708A">
        <w:rPr>
          <w:lang w:val="nl-NL"/>
        </w:rPr>
        <w:t xml:space="preserve">. </w:t>
      </w:r>
    </w:p>
    <w:p w14:paraId="6AD07212" w14:textId="77777777" w:rsidR="000B513E" w:rsidRPr="00D4708A" w:rsidRDefault="000B513E" w:rsidP="000B513E">
      <w:pPr>
        <w:spacing w:after="120" w:line="264" w:lineRule="auto"/>
        <w:ind w:firstLine="720"/>
        <w:jc w:val="both"/>
        <w:rPr>
          <w:lang w:val="nl-NL"/>
        </w:rPr>
      </w:pPr>
      <w:r w:rsidRPr="00D4708A">
        <w:rPr>
          <w:i/>
          <w:lang w:val="nl-NL"/>
        </w:rPr>
        <w:t>- Thu cân đối ngân sách từ hoạt động xuất, nhập khẩu</w:t>
      </w:r>
      <w:r w:rsidRPr="00D4708A">
        <w:rPr>
          <w:lang w:val="nl-NL"/>
        </w:rPr>
        <w:t xml:space="preserve"> tháng 10/2024 ước đạt 19,5 nghìn tỷ đồng; lũy kế mười tháng năm 2024 đạt 227,2 nghìn tỷ đồng, bằng </w:t>
      </w:r>
      <w:r w:rsidRPr="00D4708A">
        <w:rPr>
          <w:lang w:val="it-IT"/>
        </w:rPr>
        <w:t>111,4</w:t>
      </w:r>
      <w:r w:rsidRPr="00D4708A">
        <w:rPr>
          <w:lang w:val="nl-NL"/>
        </w:rPr>
        <w:t xml:space="preserve">% dự toán năm và tăng 18,9% </w:t>
      </w:r>
      <w:r w:rsidRPr="00D4708A">
        <w:rPr>
          <w:lang w:val="it-IT"/>
        </w:rPr>
        <w:t>so với cùng kỳ năm trước</w:t>
      </w:r>
      <w:r w:rsidRPr="00D4708A">
        <w:rPr>
          <w:lang w:val="nl-NL"/>
        </w:rPr>
        <w:t xml:space="preserve">. </w:t>
      </w:r>
    </w:p>
    <w:p w14:paraId="298B75A3" w14:textId="77777777" w:rsidR="00DC7CF6" w:rsidRPr="00D4708A" w:rsidRDefault="00DC7CF6" w:rsidP="0001095B">
      <w:pPr>
        <w:spacing w:after="120" w:line="264" w:lineRule="auto"/>
        <w:ind w:firstLine="720"/>
        <w:jc w:val="both"/>
        <w:rPr>
          <w:b/>
          <w:i/>
          <w:lang w:val="nl-NL"/>
        </w:rPr>
      </w:pPr>
      <w:r w:rsidRPr="00D4708A">
        <w:rPr>
          <w:b/>
          <w:i/>
          <w:lang w:val="nl-NL"/>
        </w:rPr>
        <w:t>Chi ngân sách Nhà nước</w:t>
      </w:r>
    </w:p>
    <w:p w14:paraId="662CA762" w14:textId="77777777" w:rsidR="00DC7CF6" w:rsidRPr="00D4708A" w:rsidRDefault="00DC7CF6" w:rsidP="0001095B">
      <w:pPr>
        <w:spacing w:after="120" w:line="264" w:lineRule="auto"/>
        <w:ind w:firstLine="720"/>
        <w:jc w:val="both"/>
        <w:rPr>
          <w:spacing w:val="-2"/>
          <w:lang w:val="nl-NL"/>
        </w:rPr>
      </w:pPr>
      <w:r w:rsidRPr="00D4708A">
        <w:rPr>
          <w:spacing w:val="-2"/>
          <w:lang w:val="nl-NL"/>
        </w:rPr>
        <w:t>Tổng chi ngân sách Nhà nước tháng 10/2024 ước đạt 155,4 nghìn tỷ đồng; lũy kế mười tháng năm 2024 ước đạt 1.399,7 nghìn tỷ đồng, bằng 66</w:t>
      </w:r>
      <w:r>
        <w:rPr>
          <w:spacing w:val="-2"/>
          <w:lang w:val="nl-NL"/>
        </w:rPr>
        <w:t>,0</w:t>
      </w:r>
      <w:r w:rsidRPr="00D4708A">
        <w:rPr>
          <w:spacing w:val="-2"/>
          <w:lang w:val="nl-NL"/>
        </w:rPr>
        <w:t>% dự toán năm và tăng 4,1% so với cùng kỳ năm trước. Trong đó, chi thường xuyên mười tháng năm 2024 đạt 956,3 nghìn tỷ đồng, bằng 75,9% dự toán năm và tăng 9,5% so với cùng kỳ năm trước; chi đầu tư phát triển đạt 355,6 nghìn tỷ đồng, bằng 52,5% và giảm 8,7%; chi trả nợ lãi 85,8 nghìn tỷ đồng, bằng 76,8% và tăng 8,1%.</w:t>
      </w:r>
    </w:p>
    <w:p w14:paraId="7F6F768F" w14:textId="3355682F" w:rsidR="009473E2" w:rsidRPr="00DE0776" w:rsidRDefault="009473E2" w:rsidP="0001095B">
      <w:pPr>
        <w:spacing w:after="120" w:line="264" w:lineRule="auto"/>
        <w:ind w:firstLine="720"/>
        <w:jc w:val="both"/>
        <w:rPr>
          <w:b/>
          <w:bCs/>
          <w:lang w:val="nl-NL"/>
        </w:rPr>
      </w:pPr>
      <w:bookmarkStart w:id="1" w:name="_Hlk89176061"/>
      <w:bookmarkStart w:id="2" w:name="_Hlk54593811"/>
      <w:r w:rsidRPr="00DE0776">
        <w:rPr>
          <w:b/>
          <w:bCs/>
          <w:lang w:val="nl-NL"/>
        </w:rPr>
        <w:t>6. Thương mại, giá cả, vận tải và du lịch</w:t>
      </w:r>
    </w:p>
    <w:p w14:paraId="72244F5F" w14:textId="23C67EF8" w:rsidR="009473E2" w:rsidRPr="00DE0776" w:rsidRDefault="009473E2" w:rsidP="0001095B">
      <w:pPr>
        <w:spacing w:after="120" w:line="264" w:lineRule="auto"/>
        <w:ind w:firstLine="720"/>
        <w:rPr>
          <w:b/>
          <w:i/>
          <w:lang w:val="it-IT"/>
        </w:rPr>
      </w:pPr>
      <w:r w:rsidRPr="00DE0776">
        <w:rPr>
          <w:b/>
          <w:i/>
          <w:lang w:val="it-IT"/>
        </w:rPr>
        <w:t>a) Bán lẻ hàng hóa và doanh thu dịch vụ tiêu dùng</w:t>
      </w:r>
    </w:p>
    <w:bookmarkEnd w:id="1"/>
    <w:bookmarkEnd w:id="2"/>
    <w:p w14:paraId="3D5FC48E" w14:textId="6DB8F133" w:rsidR="00DC7CF6" w:rsidRPr="00A455F9" w:rsidRDefault="00DC7CF6" w:rsidP="0001095B">
      <w:pPr>
        <w:spacing w:after="120" w:line="264" w:lineRule="auto"/>
        <w:ind w:firstLine="720"/>
        <w:jc w:val="both"/>
        <w:rPr>
          <w:i/>
          <w:lang w:val="it-IT"/>
        </w:rPr>
      </w:pPr>
      <w:r w:rsidRPr="00A455F9">
        <w:rPr>
          <w:i/>
          <w:lang w:val="it-IT"/>
        </w:rPr>
        <w:t xml:space="preserve">Nhu cầu tiêu dùng và sản xuất trong nước </w:t>
      </w:r>
      <w:r>
        <w:rPr>
          <w:i/>
          <w:lang w:val="it-IT"/>
        </w:rPr>
        <w:t>thường tăng vào những tháng cuối năm góp phần thúc đẩy tăng trưởng của ngành dịch vụ. T</w:t>
      </w:r>
      <w:r w:rsidRPr="00A455F9">
        <w:rPr>
          <w:i/>
          <w:lang w:val="it-IT"/>
        </w:rPr>
        <w:t xml:space="preserve">ổng mức bán lẻ hàng hóa và doanh thu dịch vụ tiêu dùng tháng </w:t>
      </w:r>
      <w:r>
        <w:rPr>
          <w:i/>
          <w:lang w:val="it-IT"/>
        </w:rPr>
        <w:t>10/2024</w:t>
      </w:r>
      <w:r w:rsidRPr="00A455F9">
        <w:rPr>
          <w:i/>
          <w:lang w:val="it-IT"/>
        </w:rPr>
        <w:t xml:space="preserve"> ước tăng </w:t>
      </w:r>
      <w:r>
        <w:rPr>
          <w:i/>
          <w:lang w:val="it-IT"/>
        </w:rPr>
        <w:t>2,4</w:t>
      </w:r>
      <w:r w:rsidRPr="00A455F9">
        <w:rPr>
          <w:i/>
          <w:lang w:val="it-IT"/>
        </w:rPr>
        <w:t>% so với tháng trước và tăng 7,</w:t>
      </w:r>
      <w:r>
        <w:rPr>
          <w:i/>
          <w:lang w:val="it-IT"/>
        </w:rPr>
        <w:t>1</w:t>
      </w:r>
      <w:r w:rsidRPr="00A455F9">
        <w:rPr>
          <w:i/>
          <w:lang w:val="it-IT"/>
        </w:rPr>
        <w:t xml:space="preserve">% so với cùng kỳ năm trước. Tính chung </w:t>
      </w:r>
      <w:r>
        <w:rPr>
          <w:i/>
          <w:lang w:val="it-IT"/>
        </w:rPr>
        <w:t>mười tháng</w:t>
      </w:r>
      <w:r w:rsidRPr="00A455F9">
        <w:rPr>
          <w:i/>
          <w:lang w:val="it-IT"/>
        </w:rPr>
        <w:t xml:space="preserve"> năm 2024, tổng mức bán lẻ hàng hóa và doanh thu dịch vụ tiêu dùng tăng 8,</w:t>
      </w:r>
      <w:r>
        <w:rPr>
          <w:i/>
          <w:lang w:val="it-IT"/>
        </w:rPr>
        <w:t>5</w:t>
      </w:r>
      <w:r w:rsidRPr="00A455F9">
        <w:rPr>
          <w:i/>
          <w:lang w:val="it-IT"/>
        </w:rPr>
        <w:t xml:space="preserve">% so với cùng kỳ năm trước, trong đó doanh thu dịch vụ lưu trú, ăn uống tăng </w:t>
      </w:r>
      <w:r>
        <w:rPr>
          <w:i/>
          <w:lang w:val="it-IT"/>
        </w:rPr>
        <w:t>12,5</w:t>
      </w:r>
      <w:r w:rsidRPr="00A455F9">
        <w:rPr>
          <w:i/>
          <w:lang w:val="it-IT"/>
        </w:rPr>
        <w:t xml:space="preserve">% và doanh thu du lịch lữ hành tăng </w:t>
      </w:r>
      <w:r>
        <w:rPr>
          <w:i/>
          <w:lang w:val="it-IT"/>
        </w:rPr>
        <w:t>14,2</w:t>
      </w:r>
      <w:r w:rsidRPr="00A455F9">
        <w:rPr>
          <w:i/>
          <w:lang w:val="it-IT"/>
        </w:rPr>
        <w:t xml:space="preserve">%. </w:t>
      </w:r>
    </w:p>
    <w:p w14:paraId="6386C703" w14:textId="4650AA11" w:rsidR="002D5DF3" w:rsidRDefault="00DC7CF6" w:rsidP="0028391A">
      <w:pPr>
        <w:spacing w:after="120" w:line="264" w:lineRule="auto"/>
        <w:ind w:firstLine="720"/>
        <w:jc w:val="both"/>
        <w:rPr>
          <w:rFonts w:ascii="Arial" w:hAnsi="Arial" w:cs="Arial"/>
          <w:b/>
          <w:sz w:val="24"/>
          <w:szCs w:val="24"/>
          <w:lang w:val="pl-PL"/>
        </w:rPr>
      </w:pPr>
      <w:r w:rsidRPr="00A455F9">
        <w:rPr>
          <w:bCs/>
          <w:iCs/>
          <w:lang w:val="it-IT"/>
        </w:rPr>
        <w:t xml:space="preserve">Tổng mức bán lẻ hàng hóa và doanh thu dịch vụ tiêu dùng theo giá hiện hành tháng </w:t>
      </w:r>
      <w:r>
        <w:rPr>
          <w:bCs/>
          <w:iCs/>
          <w:lang w:val="it-IT"/>
        </w:rPr>
        <w:t>10/2024</w:t>
      </w:r>
      <w:r w:rsidRPr="00A455F9">
        <w:rPr>
          <w:bCs/>
          <w:iCs/>
          <w:lang w:val="it-IT"/>
        </w:rPr>
        <w:t xml:space="preserve"> ước đạt </w:t>
      </w:r>
      <w:r>
        <w:rPr>
          <w:bCs/>
          <w:iCs/>
          <w:lang w:val="it-IT"/>
        </w:rPr>
        <w:t>545,7</w:t>
      </w:r>
      <w:r w:rsidRPr="00A455F9">
        <w:rPr>
          <w:bCs/>
          <w:iCs/>
          <w:lang w:val="it-IT"/>
        </w:rPr>
        <w:t xml:space="preserve"> nghìn tỷ đồng, tăng 7,</w:t>
      </w:r>
      <w:r>
        <w:rPr>
          <w:bCs/>
          <w:iCs/>
          <w:lang w:val="it-IT"/>
        </w:rPr>
        <w:t>1</w:t>
      </w:r>
      <w:r w:rsidRPr="00A455F9">
        <w:rPr>
          <w:bCs/>
          <w:iCs/>
          <w:lang w:val="it-IT"/>
        </w:rPr>
        <w:t>% so với cùng kỳ năm trước</w:t>
      </w:r>
      <w:r>
        <w:rPr>
          <w:bCs/>
          <w:iCs/>
          <w:lang w:val="it-IT"/>
        </w:rPr>
        <w:t xml:space="preserve">, chủ yếu do </w:t>
      </w:r>
      <w:r w:rsidRPr="00A455F9">
        <w:rPr>
          <w:bCs/>
          <w:iCs/>
          <w:lang w:val="it-IT"/>
        </w:rPr>
        <w:t>nhóm hàng l</w:t>
      </w:r>
      <w:r w:rsidRPr="00A455F9">
        <w:rPr>
          <w:iCs/>
          <w:lang w:val="it-IT"/>
        </w:rPr>
        <w:t xml:space="preserve">ương thực, thực phẩm tăng </w:t>
      </w:r>
      <w:r>
        <w:rPr>
          <w:iCs/>
          <w:lang w:val="it-IT"/>
        </w:rPr>
        <w:t>12,0</w:t>
      </w:r>
      <w:r w:rsidRPr="00A455F9">
        <w:rPr>
          <w:iCs/>
          <w:lang w:val="it-IT"/>
        </w:rPr>
        <w:t>%</w:t>
      </w:r>
      <w:r>
        <w:rPr>
          <w:iCs/>
          <w:lang w:val="it-IT"/>
        </w:rPr>
        <w:t xml:space="preserve"> và nhóm phương tiện đi lại </w:t>
      </w:r>
      <w:r w:rsidR="00F57C62">
        <w:rPr>
          <w:iCs/>
          <w:lang w:val="it-IT"/>
        </w:rPr>
        <w:t>(</w:t>
      </w:r>
      <w:r>
        <w:rPr>
          <w:iCs/>
          <w:lang w:val="it-IT"/>
        </w:rPr>
        <w:t>trừ ô tô</w:t>
      </w:r>
      <w:r w:rsidR="00F57C62">
        <w:rPr>
          <w:iCs/>
          <w:lang w:val="it-IT"/>
        </w:rPr>
        <w:t>)</w:t>
      </w:r>
      <w:r>
        <w:rPr>
          <w:iCs/>
          <w:lang w:val="it-IT"/>
        </w:rPr>
        <w:t xml:space="preserve"> tăng 21,4%</w:t>
      </w:r>
      <w:r w:rsidRPr="00A455F9">
        <w:rPr>
          <w:bCs/>
          <w:iCs/>
          <w:lang w:val="it-IT"/>
        </w:rPr>
        <w:t xml:space="preserve">. </w:t>
      </w:r>
    </w:p>
    <w:p w14:paraId="242C0C5A" w14:textId="5D6EF1E5" w:rsidR="00DC7CF6" w:rsidRPr="001D6256" w:rsidRDefault="00DC7CF6" w:rsidP="00DC7CF6">
      <w:pPr>
        <w:spacing w:before="120" w:after="60" w:line="288" w:lineRule="auto"/>
        <w:ind w:right="-238"/>
        <w:jc w:val="center"/>
        <w:rPr>
          <w:rFonts w:ascii="Arial" w:hAnsi="Arial" w:cs="Arial"/>
          <w:b/>
          <w:bCs/>
          <w:sz w:val="24"/>
          <w:szCs w:val="24"/>
          <w:lang w:val="it-IT"/>
        </w:rPr>
      </w:pPr>
      <w:r w:rsidRPr="001D6256">
        <w:rPr>
          <w:rFonts w:ascii="Arial" w:hAnsi="Arial" w:cs="Arial"/>
          <w:b/>
          <w:sz w:val="24"/>
          <w:szCs w:val="24"/>
          <w:lang w:val="pl-PL"/>
        </w:rPr>
        <w:t xml:space="preserve">Biểu 3. </w:t>
      </w:r>
      <w:r w:rsidRPr="001D6256">
        <w:rPr>
          <w:rFonts w:ascii="Arial" w:hAnsi="Arial" w:cs="Arial"/>
          <w:b/>
          <w:bCs/>
          <w:sz w:val="24"/>
          <w:szCs w:val="24"/>
          <w:lang w:val="it-IT"/>
        </w:rPr>
        <w:t>Tổng mức bán lẻ hàng hóa và doanh thu dịch vụ tiêu dùng</w:t>
      </w:r>
      <w:r w:rsidRPr="001D6256">
        <w:rPr>
          <w:rFonts w:ascii="Arial" w:hAnsi="Arial" w:cs="Arial"/>
          <w:b/>
          <w:bCs/>
          <w:sz w:val="24"/>
          <w:szCs w:val="24"/>
          <w:lang w:val="it-IT"/>
        </w:rPr>
        <w:br/>
        <w:t>theo giá hiện hành</w:t>
      </w:r>
    </w:p>
    <w:p w14:paraId="48E2B0F6" w14:textId="77777777" w:rsidR="00DC7CF6" w:rsidRPr="0028391A" w:rsidRDefault="00DC7CF6" w:rsidP="00DC7CF6">
      <w:pPr>
        <w:tabs>
          <w:tab w:val="left" w:pos="2835"/>
        </w:tabs>
        <w:spacing w:before="60" w:after="60" w:line="288" w:lineRule="auto"/>
        <w:ind w:firstLine="561"/>
        <w:jc w:val="right"/>
        <w:rPr>
          <w:rFonts w:ascii="Arial" w:hAnsi="Arial" w:cs="Arial"/>
          <w:b/>
          <w:bCs/>
          <w:i/>
          <w:sz w:val="20"/>
          <w:szCs w:val="20"/>
        </w:rPr>
      </w:pPr>
      <w:r w:rsidRPr="0028391A">
        <w:rPr>
          <w:rFonts w:ascii="Arial" w:hAnsi="Arial" w:cs="Arial"/>
          <w:b/>
          <w:bCs/>
          <w:i/>
          <w:sz w:val="20"/>
          <w:szCs w:val="20"/>
        </w:rPr>
        <w:t>Nghìn tỷ đồng</w:t>
      </w:r>
    </w:p>
    <w:tbl>
      <w:tblPr>
        <w:tblStyle w:val="TableGrid"/>
        <w:tblW w:w="89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4"/>
        <w:gridCol w:w="1563"/>
        <w:gridCol w:w="1562"/>
        <w:gridCol w:w="1562"/>
        <w:gridCol w:w="1464"/>
      </w:tblGrid>
      <w:tr w:rsidR="00DC7CF6" w:rsidRPr="0059689B" w14:paraId="56D7EA42" w14:textId="77777777" w:rsidTr="00DC7CF6">
        <w:trPr>
          <w:trHeight w:val="416"/>
        </w:trPr>
        <w:tc>
          <w:tcPr>
            <w:tcW w:w="2844" w:type="dxa"/>
            <w:vMerge w:val="restart"/>
            <w:tcBorders>
              <w:top w:val="single" w:sz="4" w:space="0" w:color="auto"/>
            </w:tcBorders>
          </w:tcPr>
          <w:p w14:paraId="3BABA628" w14:textId="77777777" w:rsidR="00DC7CF6" w:rsidRPr="007343C1" w:rsidRDefault="00DC7CF6" w:rsidP="00DC7CF6">
            <w:pPr>
              <w:jc w:val="both"/>
              <w:rPr>
                <w:rFonts w:ascii="Arial" w:hAnsi="Arial" w:cs="Arial"/>
                <w:bCs/>
                <w:sz w:val="20"/>
                <w:szCs w:val="20"/>
                <w:lang w:val="it-IT"/>
              </w:rPr>
            </w:pPr>
          </w:p>
        </w:tc>
        <w:tc>
          <w:tcPr>
            <w:tcW w:w="1563" w:type="dxa"/>
            <w:vMerge w:val="restart"/>
            <w:tcBorders>
              <w:top w:val="single" w:sz="4" w:space="0" w:color="auto"/>
            </w:tcBorders>
            <w:vAlign w:val="center"/>
          </w:tcPr>
          <w:p w14:paraId="43122FBD" w14:textId="77777777" w:rsidR="00DC7CF6" w:rsidRPr="007343C1" w:rsidRDefault="00DC7CF6" w:rsidP="00DC7CF6">
            <w:pPr>
              <w:jc w:val="center"/>
              <w:rPr>
                <w:rFonts w:ascii="Arial" w:hAnsi="Arial" w:cs="Arial"/>
                <w:sz w:val="20"/>
                <w:szCs w:val="20"/>
                <w14:ligatures w14:val="standardContextual"/>
              </w:rPr>
            </w:pPr>
            <w:r w:rsidRPr="007343C1">
              <w:rPr>
                <w:rFonts w:ascii="Arial" w:hAnsi="Arial" w:cs="Arial"/>
                <w:sz w:val="20"/>
                <w:szCs w:val="20"/>
                <w14:ligatures w14:val="standardContextual"/>
              </w:rPr>
              <w:t>Ước tính</w:t>
            </w:r>
          </w:p>
          <w:p w14:paraId="2BBE2C05" w14:textId="77777777" w:rsidR="00DC7CF6" w:rsidRPr="007343C1" w:rsidRDefault="00DC7CF6" w:rsidP="00DC7CF6">
            <w:pPr>
              <w:jc w:val="center"/>
              <w:rPr>
                <w:rFonts w:ascii="Arial" w:hAnsi="Arial" w:cs="Arial"/>
                <w:bCs/>
                <w:sz w:val="20"/>
                <w:szCs w:val="20"/>
                <w:lang w:val="it-IT"/>
              </w:rPr>
            </w:pPr>
            <w:r w:rsidRPr="007343C1">
              <w:rPr>
                <w:rFonts w:ascii="Arial" w:hAnsi="Arial" w:cs="Arial"/>
                <w:sz w:val="20"/>
                <w:szCs w:val="20"/>
                <w14:ligatures w14:val="standardContextual"/>
              </w:rPr>
              <w:t xml:space="preserve">Tháng </w:t>
            </w:r>
            <w:r>
              <w:rPr>
                <w:rFonts w:ascii="Arial" w:hAnsi="Arial" w:cs="Arial"/>
                <w:sz w:val="20"/>
                <w:szCs w:val="20"/>
                <w14:ligatures w14:val="standardContextual"/>
              </w:rPr>
              <w:t>10</w:t>
            </w:r>
            <w:r w:rsidRPr="007343C1">
              <w:rPr>
                <w:rFonts w:ascii="Arial" w:hAnsi="Arial" w:cs="Arial"/>
                <w:sz w:val="20"/>
                <w:szCs w:val="20"/>
                <w14:ligatures w14:val="standardContextual"/>
              </w:rPr>
              <w:t xml:space="preserve"> </w:t>
            </w:r>
            <w:r w:rsidRPr="007343C1">
              <w:rPr>
                <w:rFonts w:ascii="Arial" w:hAnsi="Arial" w:cs="Arial"/>
                <w:sz w:val="20"/>
                <w:szCs w:val="20"/>
                <w14:ligatures w14:val="standardContextual"/>
              </w:rPr>
              <w:br/>
              <w:t>năm 2024</w:t>
            </w:r>
          </w:p>
        </w:tc>
        <w:tc>
          <w:tcPr>
            <w:tcW w:w="1562" w:type="dxa"/>
            <w:vMerge w:val="restart"/>
            <w:tcBorders>
              <w:top w:val="single" w:sz="4" w:space="0" w:color="auto"/>
            </w:tcBorders>
            <w:vAlign w:val="center"/>
          </w:tcPr>
          <w:p w14:paraId="39AB84CC" w14:textId="77777777" w:rsidR="00DC7CF6" w:rsidRPr="007343C1" w:rsidRDefault="00DC7CF6" w:rsidP="00DC7CF6">
            <w:pPr>
              <w:jc w:val="center"/>
              <w:rPr>
                <w:rFonts w:ascii="Arial" w:hAnsi="Arial" w:cs="Arial"/>
                <w:sz w:val="20"/>
                <w:szCs w:val="20"/>
                <w:lang w:val="it-IT"/>
                <w14:ligatures w14:val="standardContextual"/>
              </w:rPr>
            </w:pPr>
            <w:r w:rsidRPr="007343C1">
              <w:rPr>
                <w:rFonts w:ascii="Arial" w:hAnsi="Arial" w:cs="Arial"/>
                <w:sz w:val="20"/>
                <w:szCs w:val="20"/>
                <w:lang w:val="it-IT"/>
                <w14:ligatures w14:val="standardContextual"/>
              </w:rPr>
              <w:t>Ước tính</w:t>
            </w:r>
          </w:p>
          <w:p w14:paraId="04125CCE" w14:textId="77777777" w:rsidR="00DC7CF6" w:rsidRPr="007343C1" w:rsidRDefault="00DC7CF6" w:rsidP="00DC7CF6">
            <w:pPr>
              <w:jc w:val="center"/>
              <w:rPr>
                <w:rFonts w:ascii="Arial" w:hAnsi="Arial" w:cs="Arial"/>
                <w:bCs/>
                <w:sz w:val="20"/>
                <w:szCs w:val="20"/>
                <w:lang w:val="it-IT"/>
              </w:rPr>
            </w:pPr>
            <w:r>
              <w:rPr>
                <w:rFonts w:ascii="Arial" w:hAnsi="Arial" w:cs="Arial"/>
                <w:sz w:val="20"/>
                <w:szCs w:val="20"/>
                <w:lang w:val="it-IT"/>
                <w14:ligatures w14:val="standardContextual"/>
              </w:rPr>
              <w:t>10</w:t>
            </w:r>
            <w:r w:rsidRPr="007343C1">
              <w:rPr>
                <w:rFonts w:ascii="Arial" w:hAnsi="Arial" w:cs="Arial"/>
                <w:sz w:val="20"/>
                <w:szCs w:val="20"/>
                <w:lang w:val="it-IT"/>
                <w14:ligatures w14:val="standardContextual"/>
              </w:rPr>
              <w:t xml:space="preserve"> tháng</w:t>
            </w:r>
            <w:r w:rsidRPr="007343C1">
              <w:rPr>
                <w:rFonts w:ascii="Arial" w:hAnsi="Arial" w:cs="Arial"/>
                <w:sz w:val="20"/>
                <w:szCs w:val="20"/>
                <w:lang w:val="it-IT"/>
                <w14:ligatures w14:val="standardContextual"/>
              </w:rPr>
              <w:br/>
              <w:t>năm 2024</w:t>
            </w:r>
          </w:p>
        </w:tc>
        <w:tc>
          <w:tcPr>
            <w:tcW w:w="3026" w:type="dxa"/>
            <w:gridSpan w:val="2"/>
            <w:tcBorders>
              <w:top w:val="single" w:sz="4" w:space="0" w:color="auto"/>
              <w:bottom w:val="single" w:sz="4" w:space="0" w:color="auto"/>
            </w:tcBorders>
          </w:tcPr>
          <w:p w14:paraId="4F7F0461" w14:textId="77777777" w:rsidR="00DC7CF6" w:rsidRPr="007343C1" w:rsidRDefault="00DC7CF6" w:rsidP="00DC7CF6">
            <w:pPr>
              <w:jc w:val="center"/>
              <w:rPr>
                <w:rFonts w:ascii="Arial" w:hAnsi="Arial" w:cs="Arial"/>
                <w:bCs/>
                <w:sz w:val="20"/>
                <w:szCs w:val="20"/>
                <w:lang w:val="it-IT"/>
              </w:rPr>
            </w:pPr>
            <w:r w:rsidRPr="007343C1">
              <w:rPr>
                <w:rFonts w:ascii="Arial" w:hAnsi="Arial" w:cs="Arial"/>
                <w:sz w:val="20"/>
                <w:szCs w:val="20"/>
                <w:lang w:val="it-IT"/>
                <w14:ligatures w14:val="standardContextual"/>
              </w:rPr>
              <w:t>Tốc độ tăng</w:t>
            </w:r>
            <w:r>
              <w:rPr>
                <w:rFonts w:ascii="Arial" w:hAnsi="Arial" w:cs="Arial"/>
                <w:sz w:val="20"/>
                <w:szCs w:val="20"/>
                <w:lang w:val="it-IT"/>
                <w14:ligatures w14:val="standardContextual"/>
              </w:rPr>
              <w:t>/giảm</w:t>
            </w:r>
            <w:r w:rsidRPr="007343C1">
              <w:rPr>
                <w:rFonts w:ascii="Arial" w:hAnsi="Arial" w:cs="Arial"/>
                <w:sz w:val="20"/>
                <w:szCs w:val="20"/>
                <w:lang w:val="it-IT"/>
                <w14:ligatures w14:val="standardContextual"/>
              </w:rPr>
              <w:t xml:space="preserve"> so với </w:t>
            </w:r>
            <w:r>
              <w:rPr>
                <w:rFonts w:ascii="Arial" w:hAnsi="Arial" w:cs="Arial"/>
                <w:sz w:val="20"/>
                <w:szCs w:val="20"/>
                <w:lang w:val="it-IT"/>
                <w14:ligatures w14:val="standardContextual"/>
              </w:rPr>
              <w:br/>
            </w:r>
            <w:r w:rsidRPr="007343C1">
              <w:rPr>
                <w:rFonts w:ascii="Arial" w:hAnsi="Arial" w:cs="Arial"/>
                <w:sz w:val="20"/>
                <w:szCs w:val="20"/>
                <w:lang w:val="it-IT"/>
                <w14:ligatures w14:val="standardContextual"/>
              </w:rPr>
              <w:t>cùng kỳ năm trước (%)</w:t>
            </w:r>
          </w:p>
        </w:tc>
      </w:tr>
      <w:tr w:rsidR="00DC7CF6" w:rsidRPr="007343C1" w14:paraId="4984ACDA" w14:textId="77777777" w:rsidTr="00DC7CF6">
        <w:trPr>
          <w:trHeight w:val="568"/>
        </w:trPr>
        <w:tc>
          <w:tcPr>
            <w:tcW w:w="2844" w:type="dxa"/>
            <w:vMerge/>
          </w:tcPr>
          <w:p w14:paraId="3442CAD5" w14:textId="77777777" w:rsidR="00DC7CF6" w:rsidRPr="007343C1" w:rsidRDefault="00DC7CF6" w:rsidP="00DC7CF6">
            <w:pPr>
              <w:jc w:val="both"/>
              <w:rPr>
                <w:rFonts w:ascii="Arial" w:hAnsi="Arial" w:cs="Arial"/>
                <w:bCs/>
                <w:sz w:val="20"/>
                <w:szCs w:val="20"/>
                <w:lang w:val="it-IT"/>
              </w:rPr>
            </w:pPr>
          </w:p>
        </w:tc>
        <w:tc>
          <w:tcPr>
            <w:tcW w:w="1563" w:type="dxa"/>
            <w:vMerge/>
            <w:tcBorders>
              <w:bottom w:val="single" w:sz="4" w:space="0" w:color="auto"/>
            </w:tcBorders>
            <w:vAlign w:val="center"/>
          </w:tcPr>
          <w:p w14:paraId="016C1397" w14:textId="77777777" w:rsidR="00DC7CF6" w:rsidRPr="007343C1" w:rsidRDefault="00DC7CF6" w:rsidP="00DC7CF6">
            <w:pPr>
              <w:jc w:val="center"/>
              <w:rPr>
                <w:rFonts w:ascii="Arial" w:hAnsi="Arial" w:cs="Arial"/>
                <w:bCs/>
                <w:sz w:val="20"/>
                <w:szCs w:val="20"/>
                <w:lang w:val="it-IT"/>
              </w:rPr>
            </w:pPr>
          </w:p>
        </w:tc>
        <w:tc>
          <w:tcPr>
            <w:tcW w:w="1562" w:type="dxa"/>
            <w:vMerge/>
            <w:tcBorders>
              <w:bottom w:val="single" w:sz="4" w:space="0" w:color="auto"/>
            </w:tcBorders>
            <w:vAlign w:val="center"/>
          </w:tcPr>
          <w:p w14:paraId="2A3842E7" w14:textId="77777777" w:rsidR="00DC7CF6" w:rsidRPr="007343C1" w:rsidRDefault="00DC7CF6" w:rsidP="00DC7CF6">
            <w:pPr>
              <w:jc w:val="center"/>
              <w:rPr>
                <w:rFonts w:ascii="Arial" w:hAnsi="Arial" w:cs="Arial"/>
                <w:bCs/>
                <w:sz w:val="20"/>
                <w:szCs w:val="20"/>
                <w:lang w:val="it-IT"/>
              </w:rPr>
            </w:pPr>
          </w:p>
        </w:tc>
        <w:tc>
          <w:tcPr>
            <w:tcW w:w="1562" w:type="dxa"/>
            <w:tcBorders>
              <w:top w:val="single" w:sz="4" w:space="0" w:color="auto"/>
              <w:bottom w:val="single" w:sz="4" w:space="0" w:color="auto"/>
            </w:tcBorders>
            <w:vAlign w:val="center"/>
          </w:tcPr>
          <w:p w14:paraId="4B6B507D" w14:textId="77777777" w:rsidR="00DC7CF6" w:rsidRPr="007343C1" w:rsidRDefault="00DC7CF6" w:rsidP="00DC7CF6">
            <w:pPr>
              <w:jc w:val="center"/>
              <w:rPr>
                <w:rFonts w:ascii="Arial" w:hAnsi="Arial" w:cs="Arial"/>
                <w:bCs/>
                <w:sz w:val="20"/>
                <w:szCs w:val="20"/>
                <w:lang w:val="it-IT"/>
              </w:rPr>
            </w:pPr>
            <w:r w:rsidRPr="007343C1">
              <w:rPr>
                <w:rFonts w:ascii="Arial" w:hAnsi="Arial" w:cs="Arial"/>
                <w:sz w:val="20"/>
                <w:szCs w:val="20"/>
                <w14:ligatures w14:val="standardContextual"/>
              </w:rPr>
              <w:t xml:space="preserve">Tháng </w:t>
            </w:r>
            <w:r>
              <w:rPr>
                <w:rFonts w:ascii="Arial" w:hAnsi="Arial" w:cs="Arial"/>
                <w:sz w:val="20"/>
                <w:szCs w:val="20"/>
                <w14:ligatures w14:val="standardContextual"/>
              </w:rPr>
              <w:t>10</w:t>
            </w:r>
            <w:r w:rsidRPr="007343C1">
              <w:rPr>
                <w:rFonts w:ascii="Arial" w:hAnsi="Arial" w:cs="Arial"/>
                <w:sz w:val="20"/>
                <w:szCs w:val="20"/>
                <w14:ligatures w14:val="standardContextual"/>
              </w:rPr>
              <w:t xml:space="preserve"> </w:t>
            </w:r>
            <w:r w:rsidRPr="007343C1">
              <w:rPr>
                <w:rFonts w:ascii="Arial" w:hAnsi="Arial" w:cs="Arial"/>
                <w:sz w:val="20"/>
                <w:szCs w:val="20"/>
                <w14:ligatures w14:val="standardContextual"/>
              </w:rPr>
              <w:br/>
              <w:t>năm 2024</w:t>
            </w:r>
          </w:p>
        </w:tc>
        <w:tc>
          <w:tcPr>
            <w:tcW w:w="1464" w:type="dxa"/>
            <w:tcBorders>
              <w:top w:val="single" w:sz="4" w:space="0" w:color="auto"/>
              <w:bottom w:val="single" w:sz="4" w:space="0" w:color="auto"/>
            </w:tcBorders>
            <w:vAlign w:val="center"/>
          </w:tcPr>
          <w:p w14:paraId="6EFBB611" w14:textId="77777777" w:rsidR="00DC7CF6" w:rsidRPr="007343C1" w:rsidRDefault="00DC7CF6" w:rsidP="00DC7CF6">
            <w:pPr>
              <w:jc w:val="center"/>
              <w:rPr>
                <w:rFonts w:ascii="Arial" w:hAnsi="Arial" w:cs="Arial"/>
                <w:bCs/>
                <w:sz w:val="20"/>
                <w:szCs w:val="20"/>
                <w:lang w:val="it-IT"/>
              </w:rPr>
            </w:pPr>
            <w:r>
              <w:rPr>
                <w:rFonts w:ascii="Arial" w:hAnsi="Arial" w:cs="Arial"/>
                <w:sz w:val="20"/>
                <w:szCs w:val="20"/>
                <w14:ligatures w14:val="standardContextual"/>
              </w:rPr>
              <w:t>10</w:t>
            </w:r>
            <w:r w:rsidRPr="007343C1">
              <w:rPr>
                <w:rFonts w:ascii="Arial" w:hAnsi="Arial" w:cs="Arial"/>
                <w:sz w:val="20"/>
                <w:szCs w:val="20"/>
                <w14:ligatures w14:val="standardContextual"/>
              </w:rPr>
              <w:t xml:space="preserve"> tháng </w:t>
            </w:r>
            <w:r w:rsidRPr="007343C1">
              <w:rPr>
                <w:rFonts w:ascii="Arial" w:hAnsi="Arial" w:cs="Arial"/>
                <w:sz w:val="20"/>
                <w:szCs w:val="20"/>
                <w14:ligatures w14:val="standardContextual"/>
              </w:rPr>
              <w:br/>
              <w:t>năm 2024</w:t>
            </w:r>
          </w:p>
        </w:tc>
      </w:tr>
      <w:tr w:rsidR="00DC7CF6" w:rsidRPr="00FA1FEE" w14:paraId="10B93D67" w14:textId="77777777" w:rsidTr="00DC7CF6">
        <w:trPr>
          <w:trHeight w:val="351"/>
        </w:trPr>
        <w:tc>
          <w:tcPr>
            <w:tcW w:w="2844" w:type="dxa"/>
            <w:vAlign w:val="center"/>
          </w:tcPr>
          <w:p w14:paraId="01E7F8A5" w14:textId="77777777" w:rsidR="00DC7CF6" w:rsidRPr="00FA1FEE" w:rsidRDefault="00DC7CF6" w:rsidP="00DC7CF6">
            <w:pPr>
              <w:spacing w:before="120" w:after="120"/>
              <w:jc w:val="both"/>
              <w:rPr>
                <w:rFonts w:ascii="Arial" w:hAnsi="Arial" w:cs="Arial"/>
                <w:b/>
                <w:bCs/>
                <w:sz w:val="20"/>
                <w:szCs w:val="20"/>
                <w:lang w:val="it-IT"/>
              </w:rPr>
            </w:pPr>
            <w:r w:rsidRPr="00FA1FEE">
              <w:rPr>
                <w:rFonts w:ascii="Arial" w:hAnsi="Arial" w:cs="Arial"/>
                <w:b/>
                <w:bCs/>
                <w:sz w:val="20"/>
                <w:szCs w:val="20"/>
                <w14:ligatures w14:val="standardContextual"/>
              </w:rPr>
              <w:t>Tổng số</w:t>
            </w:r>
          </w:p>
        </w:tc>
        <w:tc>
          <w:tcPr>
            <w:tcW w:w="1563" w:type="dxa"/>
            <w:tcBorders>
              <w:top w:val="single" w:sz="4" w:space="0" w:color="auto"/>
            </w:tcBorders>
            <w:vAlign w:val="center"/>
          </w:tcPr>
          <w:p w14:paraId="3B3A966D" w14:textId="77777777" w:rsidR="00DC7CF6" w:rsidRPr="00FA1FEE" w:rsidRDefault="00DC7CF6" w:rsidP="00DC7CF6">
            <w:pPr>
              <w:spacing w:before="120" w:after="120"/>
              <w:ind w:right="340"/>
              <w:jc w:val="right"/>
              <w:rPr>
                <w:rFonts w:ascii="Arial" w:hAnsi="Arial" w:cs="Arial"/>
                <w:b/>
                <w:bCs/>
                <w:sz w:val="20"/>
                <w:szCs w:val="20"/>
                <w14:ligatures w14:val="standardContextual"/>
              </w:rPr>
            </w:pPr>
            <w:r w:rsidRPr="00FA1FEE">
              <w:rPr>
                <w:rFonts w:ascii="Arial" w:hAnsi="Arial" w:cs="Arial"/>
                <w:b/>
                <w:bCs/>
                <w:sz w:val="20"/>
                <w:szCs w:val="20"/>
              </w:rPr>
              <w:t xml:space="preserve">         545,7 </w:t>
            </w:r>
          </w:p>
        </w:tc>
        <w:tc>
          <w:tcPr>
            <w:tcW w:w="1562" w:type="dxa"/>
            <w:tcBorders>
              <w:top w:val="single" w:sz="4" w:space="0" w:color="auto"/>
            </w:tcBorders>
            <w:vAlign w:val="center"/>
          </w:tcPr>
          <w:p w14:paraId="51A9AE30" w14:textId="77777777" w:rsidR="00DC7CF6" w:rsidRPr="00FA1FEE" w:rsidRDefault="00DC7CF6" w:rsidP="00DC7CF6">
            <w:pPr>
              <w:spacing w:before="120" w:after="120"/>
              <w:ind w:right="342"/>
              <w:jc w:val="right"/>
              <w:rPr>
                <w:rFonts w:ascii="Arial" w:hAnsi="Arial" w:cs="Arial"/>
                <w:b/>
                <w:bCs/>
                <w:sz w:val="20"/>
                <w:szCs w:val="20"/>
                <w14:ligatures w14:val="standardContextual"/>
              </w:rPr>
            </w:pPr>
            <w:r w:rsidRPr="00FA1FEE">
              <w:rPr>
                <w:rFonts w:ascii="Arial" w:hAnsi="Arial" w:cs="Arial"/>
                <w:b/>
                <w:bCs/>
                <w:sz w:val="20"/>
                <w:szCs w:val="20"/>
              </w:rPr>
              <w:t xml:space="preserve">      5.246,2 </w:t>
            </w:r>
          </w:p>
        </w:tc>
        <w:tc>
          <w:tcPr>
            <w:tcW w:w="1562" w:type="dxa"/>
            <w:tcBorders>
              <w:top w:val="single" w:sz="4" w:space="0" w:color="auto"/>
            </w:tcBorders>
            <w:vAlign w:val="center"/>
          </w:tcPr>
          <w:p w14:paraId="758C4911" w14:textId="77777777" w:rsidR="00DC7CF6" w:rsidRPr="00FA1FEE" w:rsidRDefault="00DC7CF6" w:rsidP="00DC7CF6">
            <w:pPr>
              <w:spacing w:before="120" w:after="120"/>
              <w:ind w:right="344"/>
              <w:jc w:val="right"/>
              <w:rPr>
                <w:rFonts w:ascii="Arial" w:hAnsi="Arial" w:cs="Arial"/>
                <w:b/>
                <w:bCs/>
                <w:sz w:val="20"/>
                <w:szCs w:val="20"/>
                <w14:ligatures w14:val="standardContextual"/>
              </w:rPr>
            </w:pPr>
            <w:r w:rsidRPr="00FA1FEE">
              <w:rPr>
                <w:rFonts w:ascii="Arial" w:hAnsi="Arial" w:cs="Arial"/>
                <w:b/>
                <w:bCs/>
                <w:sz w:val="20"/>
                <w:szCs w:val="20"/>
              </w:rPr>
              <w:t>7,1</w:t>
            </w:r>
          </w:p>
        </w:tc>
        <w:tc>
          <w:tcPr>
            <w:tcW w:w="1464" w:type="dxa"/>
            <w:tcBorders>
              <w:top w:val="single" w:sz="4" w:space="0" w:color="auto"/>
            </w:tcBorders>
            <w:vAlign w:val="center"/>
          </w:tcPr>
          <w:p w14:paraId="21DC0504" w14:textId="77777777" w:rsidR="00DC7CF6" w:rsidRPr="00FA1FEE" w:rsidRDefault="00DC7CF6" w:rsidP="00DC7CF6">
            <w:pPr>
              <w:spacing w:before="120" w:after="120"/>
              <w:ind w:right="344"/>
              <w:jc w:val="right"/>
              <w:rPr>
                <w:rFonts w:ascii="Arial" w:hAnsi="Arial" w:cs="Arial"/>
                <w:b/>
                <w:bCs/>
                <w:sz w:val="20"/>
                <w:szCs w:val="20"/>
                <w14:ligatures w14:val="standardContextual"/>
              </w:rPr>
            </w:pPr>
            <w:r w:rsidRPr="00FA1FEE">
              <w:rPr>
                <w:rFonts w:ascii="Arial" w:hAnsi="Arial" w:cs="Arial"/>
                <w:b/>
                <w:bCs/>
                <w:sz w:val="20"/>
                <w:szCs w:val="20"/>
              </w:rPr>
              <w:t>8,5</w:t>
            </w:r>
          </w:p>
        </w:tc>
      </w:tr>
      <w:tr w:rsidR="00DC7CF6" w:rsidRPr="007343C1" w14:paraId="58E9955C" w14:textId="77777777" w:rsidTr="00DC7CF6">
        <w:trPr>
          <w:trHeight w:val="341"/>
        </w:trPr>
        <w:tc>
          <w:tcPr>
            <w:tcW w:w="2844" w:type="dxa"/>
            <w:vAlign w:val="center"/>
          </w:tcPr>
          <w:p w14:paraId="2D754ED1" w14:textId="77777777" w:rsidR="00DC7CF6" w:rsidRPr="007343C1" w:rsidRDefault="00DC7CF6" w:rsidP="00DC7CF6">
            <w:pPr>
              <w:jc w:val="both"/>
              <w:rPr>
                <w:rFonts w:ascii="Arial" w:hAnsi="Arial" w:cs="Arial"/>
                <w:bCs/>
                <w:sz w:val="20"/>
                <w:szCs w:val="20"/>
                <w:lang w:val="it-IT"/>
              </w:rPr>
            </w:pPr>
            <w:r w:rsidRPr="007343C1">
              <w:rPr>
                <w:rFonts w:ascii="Arial" w:hAnsi="Arial" w:cs="Arial"/>
                <w:bCs/>
                <w:sz w:val="20"/>
                <w:szCs w:val="20"/>
                <w14:ligatures w14:val="standardContextual"/>
              </w:rPr>
              <w:t>Bán lẻ hàng hóa</w:t>
            </w:r>
          </w:p>
        </w:tc>
        <w:tc>
          <w:tcPr>
            <w:tcW w:w="1563" w:type="dxa"/>
            <w:vAlign w:val="center"/>
          </w:tcPr>
          <w:p w14:paraId="085D7CD3" w14:textId="77777777" w:rsidR="00DC7CF6" w:rsidRPr="00FA1FEE" w:rsidRDefault="00DC7CF6" w:rsidP="00DC7CF6">
            <w:pPr>
              <w:ind w:right="340"/>
              <w:jc w:val="right"/>
              <w:rPr>
                <w:rFonts w:ascii="Arial" w:hAnsi="Arial" w:cs="Arial"/>
                <w:bCs/>
                <w:sz w:val="20"/>
                <w:szCs w:val="20"/>
                <w14:ligatures w14:val="standardContextual"/>
              </w:rPr>
            </w:pPr>
            <w:r w:rsidRPr="00FA1FEE">
              <w:rPr>
                <w:rFonts w:ascii="Arial" w:hAnsi="Arial" w:cs="Arial"/>
                <w:sz w:val="20"/>
                <w:szCs w:val="20"/>
              </w:rPr>
              <w:t xml:space="preserve">         419,5 </w:t>
            </w:r>
          </w:p>
        </w:tc>
        <w:tc>
          <w:tcPr>
            <w:tcW w:w="1562" w:type="dxa"/>
            <w:vAlign w:val="center"/>
          </w:tcPr>
          <w:p w14:paraId="058A566A" w14:textId="77777777" w:rsidR="00DC7CF6" w:rsidRPr="00FA1FEE" w:rsidRDefault="00DC7CF6" w:rsidP="00DC7CF6">
            <w:pPr>
              <w:ind w:right="342"/>
              <w:jc w:val="right"/>
              <w:rPr>
                <w:rFonts w:ascii="Arial" w:hAnsi="Arial" w:cs="Arial"/>
                <w:bCs/>
                <w:sz w:val="20"/>
                <w:szCs w:val="20"/>
                <w14:ligatures w14:val="standardContextual"/>
              </w:rPr>
            </w:pPr>
            <w:r w:rsidRPr="00FA1FEE">
              <w:rPr>
                <w:rFonts w:ascii="Arial" w:hAnsi="Arial" w:cs="Arial"/>
                <w:sz w:val="20"/>
                <w:szCs w:val="20"/>
              </w:rPr>
              <w:t xml:space="preserve">      4.048,</w:t>
            </w:r>
            <w:r>
              <w:rPr>
                <w:rFonts w:ascii="Arial" w:hAnsi="Arial" w:cs="Arial"/>
                <w:sz w:val="20"/>
                <w:szCs w:val="20"/>
              </w:rPr>
              <w:t>6</w:t>
            </w:r>
            <w:r w:rsidRPr="00FA1FEE">
              <w:rPr>
                <w:rFonts w:ascii="Arial" w:hAnsi="Arial" w:cs="Arial"/>
                <w:sz w:val="20"/>
                <w:szCs w:val="20"/>
              </w:rPr>
              <w:t xml:space="preserve"> </w:t>
            </w:r>
          </w:p>
        </w:tc>
        <w:tc>
          <w:tcPr>
            <w:tcW w:w="1562" w:type="dxa"/>
            <w:vAlign w:val="center"/>
          </w:tcPr>
          <w:p w14:paraId="2721D6FC" w14:textId="77777777" w:rsidR="00DC7CF6" w:rsidRPr="00FA1FEE" w:rsidRDefault="00DC7CF6" w:rsidP="00DC7CF6">
            <w:pPr>
              <w:ind w:right="344"/>
              <w:jc w:val="right"/>
              <w:rPr>
                <w:rFonts w:ascii="Arial" w:hAnsi="Arial" w:cs="Arial"/>
                <w:bCs/>
                <w:sz w:val="20"/>
                <w:szCs w:val="20"/>
                <w14:ligatures w14:val="standardContextual"/>
              </w:rPr>
            </w:pPr>
            <w:r w:rsidRPr="00FA1FEE">
              <w:rPr>
                <w:rFonts w:ascii="Arial" w:hAnsi="Arial" w:cs="Arial"/>
                <w:sz w:val="20"/>
                <w:szCs w:val="20"/>
              </w:rPr>
              <w:t>7,4</w:t>
            </w:r>
          </w:p>
        </w:tc>
        <w:tc>
          <w:tcPr>
            <w:tcW w:w="1464" w:type="dxa"/>
            <w:vAlign w:val="center"/>
          </w:tcPr>
          <w:p w14:paraId="5841370B" w14:textId="77777777" w:rsidR="00DC7CF6" w:rsidRPr="00FA1FEE" w:rsidRDefault="00DC7CF6" w:rsidP="00DC7CF6">
            <w:pPr>
              <w:ind w:right="344"/>
              <w:jc w:val="right"/>
              <w:rPr>
                <w:rFonts w:ascii="Arial" w:hAnsi="Arial" w:cs="Arial"/>
                <w:bCs/>
                <w:sz w:val="20"/>
                <w:szCs w:val="20"/>
                <w14:ligatures w14:val="standardContextual"/>
              </w:rPr>
            </w:pPr>
            <w:r w:rsidRPr="00FA1FEE">
              <w:rPr>
                <w:rFonts w:ascii="Arial" w:hAnsi="Arial" w:cs="Arial"/>
                <w:sz w:val="20"/>
                <w:szCs w:val="20"/>
              </w:rPr>
              <w:t>7,8</w:t>
            </w:r>
          </w:p>
        </w:tc>
      </w:tr>
      <w:tr w:rsidR="00DC7CF6" w:rsidRPr="007343C1" w14:paraId="1A4D9DD3" w14:textId="77777777" w:rsidTr="00DC7CF6">
        <w:trPr>
          <w:trHeight w:val="341"/>
        </w:trPr>
        <w:tc>
          <w:tcPr>
            <w:tcW w:w="2844" w:type="dxa"/>
            <w:vAlign w:val="center"/>
          </w:tcPr>
          <w:p w14:paraId="1413C7A3" w14:textId="77777777" w:rsidR="00DC7CF6" w:rsidRPr="007343C1" w:rsidRDefault="00DC7CF6" w:rsidP="00DC7CF6">
            <w:pPr>
              <w:jc w:val="both"/>
              <w:rPr>
                <w:rFonts w:ascii="Arial" w:hAnsi="Arial" w:cs="Arial"/>
                <w:bCs/>
                <w:sz w:val="20"/>
                <w:szCs w:val="20"/>
                <w:lang w:val="it-IT"/>
              </w:rPr>
            </w:pPr>
            <w:r w:rsidRPr="007343C1">
              <w:rPr>
                <w:rFonts w:ascii="Arial" w:hAnsi="Arial" w:cs="Arial"/>
                <w:bCs/>
                <w:sz w:val="20"/>
                <w:szCs w:val="20"/>
                <w14:ligatures w14:val="standardContextual"/>
              </w:rPr>
              <w:t>Dịch vụ lưu trú, ăn uống</w:t>
            </w:r>
          </w:p>
        </w:tc>
        <w:tc>
          <w:tcPr>
            <w:tcW w:w="1563" w:type="dxa"/>
            <w:vAlign w:val="center"/>
          </w:tcPr>
          <w:p w14:paraId="55DE6A31" w14:textId="77777777" w:rsidR="00DC7CF6" w:rsidRPr="00FA1FEE" w:rsidRDefault="00DC7CF6" w:rsidP="00DC7CF6">
            <w:pPr>
              <w:ind w:right="340"/>
              <w:jc w:val="right"/>
              <w:rPr>
                <w:rFonts w:ascii="Arial" w:hAnsi="Arial" w:cs="Arial"/>
                <w:bCs/>
                <w:sz w:val="20"/>
                <w:szCs w:val="20"/>
                <w14:ligatures w14:val="standardContextual"/>
              </w:rPr>
            </w:pPr>
            <w:r w:rsidRPr="00FA1FEE">
              <w:rPr>
                <w:rFonts w:ascii="Arial" w:hAnsi="Arial" w:cs="Arial"/>
                <w:sz w:val="20"/>
                <w:szCs w:val="20"/>
              </w:rPr>
              <w:t xml:space="preserve">           61,2 </w:t>
            </w:r>
          </w:p>
        </w:tc>
        <w:tc>
          <w:tcPr>
            <w:tcW w:w="1562" w:type="dxa"/>
            <w:vAlign w:val="center"/>
          </w:tcPr>
          <w:p w14:paraId="509CB98F" w14:textId="77777777" w:rsidR="00DC7CF6" w:rsidRPr="00FA1FEE" w:rsidRDefault="00DC7CF6" w:rsidP="00DC7CF6">
            <w:pPr>
              <w:ind w:right="342"/>
              <w:jc w:val="right"/>
              <w:rPr>
                <w:rFonts w:ascii="Arial" w:hAnsi="Arial" w:cs="Arial"/>
                <w:bCs/>
                <w:sz w:val="20"/>
                <w:szCs w:val="20"/>
                <w14:ligatures w14:val="standardContextual"/>
              </w:rPr>
            </w:pPr>
            <w:r w:rsidRPr="00FA1FEE">
              <w:rPr>
                <w:rFonts w:ascii="Arial" w:hAnsi="Arial" w:cs="Arial"/>
                <w:sz w:val="20"/>
                <w:szCs w:val="20"/>
              </w:rPr>
              <w:t xml:space="preserve">         602,3 </w:t>
            </w:r>
          </w:p>
        </w:tc>
        <w:tc>
          <w:tcPr>
            <w:tcW w:w="1562" w:type="dxa"/>
            <w:vAlign w:val="center"/>
          </w:tcPr>
          <w:p w14:paraId="27878209" w14:textId="77777777" w:rsidR="00DC7CF6" w:rsidRPr="00FA1FEE" w:rsidRDefault="00DC7CF6" w:rsidP="00DC7CF6">
            <w:pPr>
              <w:ind w:right="344"/>
              <w:jc w:val="right"/>
              <w:rPr>
                <w:rFonts w:ascii="Arial" w:hAnsi="Arial" w:cs="Arial"/>
                <w:bCs/>
                <w:sz w:val="20"/>
                <w:szCs w:val="20"/>
                <w14:ligatures w14:val="standardContextual"/>
              </w:rPr>
            </w:pPr>
            <w:r w:rsidRPr="00FA1FEE">
              <w:rPr>
                <w:rFonts w:ascii="Arial" w:hAnsi="Arial" w:cs="Arial"/>
                <w:sz w:val="20"/>
                <w:szCs w:val="20"/>
              </w:rPr>
              <w:t>6,5</w:t>
            </w:r>
          </w:p>
        </w:tc>
        <w:tc>
          <w:tcPr>
            <w:tcW w:w="1464" w:type="dxa"/>
            <w:vAlign w:val="center"/>
          </w:tcPr>
          <w:p w14:paraId="14945A01" w14:textId="77777777" w:rsidR="00DC7CF6" w:rsidRPr="00FA1FEE" w:rsidRDefault="00DC7CF6" w:rsidP="00DC7CF6">
            <w:pPr>
              <w:ind w:right="344"/>
              <w:jc w:val="right"/>
              <w:rPr>
                <w:rFonts w:ascii="Arial" w:hAnsi="Arial" w:cs="Arial"/>
                <w:bCs/>
                <w:sz w:val="20"/>
                <w:szCs w:val="20"/>
                <w14:ligatures w14:val="standardContextual"/>
              </w:rPr>
            </w:pPr>
            <w:r w:rsidRPr="00FA1FEE">
              <w:rPr>
                <w:rFonts w:ascii="Arial" w:hAnsi="Arial" w:cs="Arial"/>
                <w:sz w:val="20"/>
                <w:szCs w:val="20"/>
              </w:rPr>
              <w:t>12,5</w:t>
            </w:r>
          </w:p>
        </w:tc>
      </w:tr>
      <w:tr w:rsidR="00DC7CF6" w:rsidRPr="007343C1" w14:paraId="1D2B8550" w14:textId="77777777" w:rsidTr="00DC7CF6">
        <w:trPr>
          <w:trHeight w:val="341"/>
        </w:trPr>
        <w:tc>
          <w:tcPr>
            <w:tcW w:w="2844" w:type="dxa"/>
            <w:vAlign w:val="center"/>
          </w:tcPr>
          <w:p w14:paraId="2EAC69BE" w14:textId="77777777" w:rsidR="00DC7CF6" w:rsidRPr="007343C1" w:rsidRDefault="00DC7CF6" w:rsidP="00DC7CF6">
            <w:pPr>
              <w:jc w:val="both"/>
              <w:rPr>
                <w:rFonts w:ascii="Arial" w:hAnsi="Arial" w:cs="Arial"/>
                <w:bCs/>
                <w:sz w:val="20"/>
                <w:szCs w:val="20"/>
                <w:lang w:val="it-IT"/>
              </w:rPr>
            </w:pPr>
            <w:r w:rsidRPr="007343C1">
              <w:rPr>
                <w:rFonts w:ascii="Arial" w:hAnsi="Arial" w:cs="Arial"/>
                <w:bCs/>
                <w:sz w:val="20"/>
                <w:szCs w:val="20"/>
                <w14:ligatures w14:val="standardContextual"/>
              </w:rPr>
              <w:t>Du lịch lữ hành</w:t>
            </w:r>
          </w:p>
        </w:tc>
        <w:tc>
          <w:tcPr>
            <w:tcW w:w="1563" w:type="dxa"/>
            <w:vAlign w:val="center"/>
          </w:tcPr>
          <w:p w14:paraId="27615972" w14:textId="77777777" w:rsidR="00DC7CF6" w:rsidRPr="00FA1FEE" w:rsidRDefault="00DC7CF6" w:rsidP="00DC7CF6">
            <w:pPr>
              <w:ind w:right="340"/>
              <w:jc w:val="right"/>
              <w:rPr>
                <w:rFonts w:ascii="Arial" w:hAnsi="Arial" w:cs="Arial"/>
                <w:bCs/>
                <w:sz w:val="20"/>
                <w:szCs w:val="20"/>
                <w14:ligatures w14:val="standardContextual"/>
              </w:rPr>
            </w:pPr>
            <w:r w:rsidRPr="00FA1FEE">
              <w:rPr>
                <w:rFonts w:ascii="Arial" w:hAnsi="Arial" w:cs="Arial"/>
                <w:sz w:val="20"/>
                <w:szCs w:val="20"/>
              </w:rPr>
              <w:t xml:space="preserve">             4,8 </w:t>
            </w:r>
          </w:p>
        </w:tc>
        <w:tc>
          <w:tcPr>
            <w:tcW w:w="1562" w:type="dxa"/>
            <w:vAlign w:val="center"/>
          </w:tcPr>
          <w:p w14:paraId="5CB11F76" w14:textId="77777777" w:rsidR="00DC7CF6" w:rsidRPr="00FA1FEE" w:rsidRDefault="00DC7CF6" w:rsidP="00DC7CF6">
            <w:pPr>
              <w:ind w:right="342"/>
              <w:jc w:val="right"/>
              <w:rPr>
                <w:rFonts w:ascii="Arial" w:hAnsi="Arial" w:cs="Arial"/>
                <w:bCs/>
                <w:sz w:val="20"/>
                <w:szCs w:val="20"/>
                <w14:ligatures w14:val="standardContextual"/>
              </w:rPr>
            </w:pPr>
            <w:r w:rsidRPr="00FA1FEE">
              <w:rPr>
                <w:rFonts w:ascii="Arial" w:hAnsi="Arial" w:cs="Arial"/>
                <w:sz w:val="20"/>
                <w:szCs w:val="20"/>
              </w:rPr>
              <w:t xml:space="preserve">           50,3 </w:t>
            </w:r>
          </w:p>
        </w:tc>
        <w:tc>
          <w:tcPr>
            <w:tcW w:w="1562" w:type="dxa"/>
            <w:vAlign w:val="center"/>
          </w:tcPr>
          <w:p w14:paraId="1210E2CA" w14:textId="77777777" w:rsidR="00DC7CF6" w:rsidRPr="00FA1FEE" w:rsidRDefault="00DC7CF6" w:rsidP="00DC7CF6">
            <w:pPr>
              <w:ind w:right="344"/>
              <w:jc w:val="right"/>
              <w:rPr>
                <w:rFonts w:ascii="Arial" w:hAnsi="Arial" w:cs="Arial"/>
                <w:bCs/>
                <w:sz w:val="20"/>
                <w:szCs w:val="20"/>
                <w14:ligatures w14:val="standardContextual"/>
              </w:rPr>
            </w:pPr>
            <w:r w:rsidRPr="00FA1FEE">
              <w:rPr>
                <w:rFonts w:ascii="Arial" w:hAnsi="Arial" w:cs="Arial"/>
                <w:sz w:val="20"/>
                <w:szCs w:val="20"/>
              </w:rPr>
              <w:t>-1,9</w:t>
            </w:r>
          </w:p>
        </w:tc>
        <w:tc>
          <w:tcPr>
            <w:tcW w:w="1464" w:type="dxa"/>
            <w:vAlign w:val="center"/>
          </w:tcPr>
          <w:p w14:paraId="2CD90898" w14:textId="77777777" w:rsidR="00DC7CF6" w:rsidRPr="00FA1FEE" w:rsidRDefault="00DC7CF6" w:rsidP="00DC7CF6">
            <w:pPr>
              <w:ind w:right="344"/>
              <w:jc w:val="right"/>
              <w:rPr>
                <w:rFonts w:ascii="Arial" w:hAnsi="Arial" w:cs="Arial"/>
                <w:bCs/>
                <w:sz w:val="20"/>
                <w:szCs w:val="20"/>
                <w14:ligatures w14:val="standardContextual"/>
              </w:rPr>
            </w:pPr>
            <w:r w:rsidRPr="00FA1FEE">
              <w:rPr>
                <w:rFonts w:ascii="Arial" w:hAnsi="Arial" w:cs="Arial"/>
                <w:sz w:val="20"/>
                <w:szCs w:val="20"/>
              </w:rPr>
              <w:t>14,2</w:t>
            </w:r>
          </w:p>
        </w:tc>
      </w:tr>
      <w:tr w:rsidR="00DC7CF6" w:rsidRPr="007343C1" w14:paraId="032FF2DD" w14:textId="77777777" w:rsidTr="00DC7CF6">
        <w:trPr>
          <w:trHeight w:val="341"/>
        </w:trPr>
        <w:tc>
          <w:tcPr>
            <w:tcW w:w="2844" w:type="dxa"/>
            <w:tcBorders>
              <w:bottom w:val="single" w:sz="4" w:space="0" w:color="auto"/>
            </w:tcBorders>
            <w:vAlign w:val="center"/>
          </w:tcPr>
          <w:p w14:paraId="29A61C97" w14:textId="77777777" w:rsidR="00DC7CF6" w:rsidRPr="007343C1" w:rsidRDefault="00DC7CF6" w:rsidP="00DC7CF6">
            <w:pPr>
              <w:jc w:val="both"/>
              <w:rPr>
                <w:rFonts w:ascii="Arial" w:hAnsi="Arial" w:cs="Arial"/>
                <w:bCs/>
                <w:sz w:val="20"/>
                <w:szCs w:val="20"/>
                <w:lang w:val="it-IT"/>
              </w:rPr>
            </w:pPr>
            <w:r w:rsidRPr="007343C1">
              <w:rPr>
                <w:rFonts w:ascii="Arial" w:hAnsi="Arial" w:cs="Arial"/>
                <w:bCs/>
                <w:sz w:val="20"/>
                <w:szCs w:val="20"/>
                <w14:ligatures w14:val="standardContextual"/>
              </w:rPr>
              <w:t>Dịch vụ khác</w:t>
            </w:r>
          </w:p>
        </w:tc>
        <w:tc>
          <w:tcPr>
            <w:tcW w:w="1563" w:type="dxa"/>
            <w:tcBorders>
              <w:bottom w:val="single" w:sz="4" w:space="0" w:color="auto"/>
            </w:tcBorders>
            <w:vAlign w:val="center"/>
          </w:tcPr>
          <w:p w14:paraId="64A38E1E" w14:textId="77777777" w:rsidR="00DC7CF6" w:rsidRPr="00FA1FEE" w:rsidRDefault="00DC7CF6" w:rsidP="00DC7CF6">
            <w:pPr>
              <w:ind w:right="340"/>
              <w:jc w:val="right"/>
              <w:rPr>
                <w:rFonts w:ascii="Arial" w:hAnsi="Arial" w:cs="Arial"/>
                <w:bCs/>
                <w:sz w:val="20"/>
                <w:szCs w:val="20"/>
                <w14:ligatures w14:val="standardContextual"/>
              </w:rPr>
            </w:pPr>
            <w:r w:rsidRPr="00FA1FEE">
              <w:rPr>
                <w:rFonts w:ascii="Arial" w:hAnsi="Arial" w:cs="Arial"/>
                <w:sz w:val="20"/>
                <w:szCs w:val="20"/>
              </w:rPr>
              <w:t xml:space="preserve">           60,2 </w:t>
            </w:r>
          </w:p>
        </w:tc>
        <w:tc>
          <w:tcPr>
            <w:tcW w:w="1562" w:type="dxa"/>
            <w:tcBorders>
              <w:bottom w:val="single" w:sz="4" w:space="0" w:color="auto"/>
            </w:tcBorders>
            <w:vAlign w:val="center"/>
          </w:tcPr>
          <w:p w14:paraId="718FF6C1" w14:textId="77777777" w:rsidR="00DC7CF6" w:rsidRPr="00FA1FEE" w:rsidRDefault="00DC7CF6" w:rsidP="00DC7CF6">
            <w:pPr>
              <w:ind w:right="342"/>
              <w:jc w:val="right"/>
              <w:rPr>
                <w:rFonts w:ascii="Arial" w:hAnsi="Arial" w:cs="Arial"/>
                <w:bCs/>
                <w:sz w:val="20"/>
                <w:szCs w:val="20"/>
                <w14:ligatures w14:val="standardContextual"/>
              </w:rPr>
            </w:pPr>
            <w:r w:rsidRPr="00FA1FEE">
              <w:rPr>
                <w:rFonts w:ascii="Arial" w:hAnsi="Arial" w:cs="Arial"/>
                <w:sz w:val="20"/>
                <w:szCs w:val="20"/>
              </w:rPr>
              <w:t xml:space="preserve">         545,0 </w:t>
            </w:r>
          </w:p>
        </w:tc>
        <w:tc>
          <w:tcPr>
            <w:tcW w:w="1562" w:type="dxa"/>
            <w:tcBorders>
              <w:bottom w:val="single" w:sz="4" w:space="0" w:color="auto"/>
            </w:tcBorders>
            <w:vAlign w:val="center"/>
          </w:tcPr>
          <w:p w14:paraId="3AFA2C7F" w14:textId="77777777" w:rsidR="00DC7CF6" w:rsidRPr="00FA1FEE" w:rsidRDefault="00DC7CF6" w:rsidP="00DC7CF6">
            <w:pPr>
              <w:ind w:right="344"/>
              <w:jc w:val="right"/>
              <w:rPr>
                <w:rFonts w:ascii="Arial" w:hAnsi="Arial" w:cs="Arial"/>
                <w:bCs/>
                <w:sz w:val="20"/>
                <w:szCs w:val="20"/>
                <w14:ligatures w14:val="standardContextual"/>
              </w:rPr>
            </w:pPr>
            <w:r w:rsidRPr="00FA1FEE">
              <w:rPr>
                <w:rFonts w:ascii="Arial" w:hAnsi="Arial" w:cs="Arial"/>
                <w:sz w:val="20"/>
                <w:szCs w:val="20"/>
              </w:rPr>
              <w:t>6,8</w:t>
            </w:r>
          </w:p>
        </w:tc>
        <w:tc>
          <w:tcPr>
            <w:tcW w:w="1464" w:type="dxa"/>
            <w:tcBorders>
              <w:bottom w:val="single" w:sz="4" w:space="0" w:color="auto"/>
            </w:tcBorders>
            <w:vAlign w:val="center"/>
          </w:tcPr>
          <w:p w14:paraId="2A89CAA5" w14:textId="77777777" w:rsidR="00DC7CF6" w:rsidRPr="00FA1FEE" w:rsidRDefault="00DC7CF6" w:rsidP="00DC7CF6">
            <w:pPr>
              <w:ind w:right="344"/>
              <w:jc w:val="right"/>
              <w:rPr>
                <w:rFonts w:ascii="Arial" w:hAnsi="Arial" w:cs="Arial"/>
                <w:bCs/>
                <w:sz w:val="20"/>
                <w:szCs w:val="20"/>
                <w14:ligatures w14:val="standardContextual"/>
              </w:rPr>
            </w:pPr>
            <w:r w:rsidRPr="00FA1FEE">
              <w:rPr>
                <w:rFonts w:ascii="Arial" w:hAnsi="Arial" w:cs="Arial"/>
                <w:sz w:val="20"/>
                <w:szCs w:val="20"/>
              </w:rPr>
              <w:t>9,0</w:t>
            </w:r>
          </w:p>
        </w:tc>
      </w:tr>
    </w:tbl>
    <w:p w14:paraId="6184B05F" w14:textId="77777777" w:rsidR="00DC7CF6" w:rsidRPr="004452CD" w:rsidRDefault="00DC7CF6" w:rsidP="0001095B">
      <w:pPr>
        <w:spacing w:before="120" w:after="120" w:line="264" w:lineRule="auto"/>
        <w:ind w:firstLine="720"/>
        <w:jc w:val="both"/>
        <w:rPr>
          <w:bCs/>
          <w:color w:val="FF0000"/>
          <w:lang w:val="it-IT"/>
        </w:rPr>
      </w:pPr>
      <w:r w:rsidRPr="00F76937">
        <w:rPr>
          <w:bCs/>
          <w:lang w:val="it-IT"/>
        </w:rPr>
        <w:t xml:space="preserve">Tính chung </w:t>
      </w:r>
      <w:r>
        <w:rPr>
          <w:bCs/>
          <w:lang w:val="it-IT"/>
        </w:rPr>
        <w:t>mười tháng</w:t>
      </w:r>
      <w:r w:rsidRPr="00F76937">
        <w:rPr>
          <w:bCs/>
          <w:lang w:val="it-IT"/>
        </w:rPr>
        <w:t xml:space="preserve"> năm 2024, tổng mức bán lẻ hàng hóa và doanh thu dịch vụ tiêu dùng theo giá hiện hành ước đạt </w:t>
      </w:r>
      <w:r>
        <w:rPr>
          <w:bCs/>
          <w:lang w:val="it-IT"/>
        </w:rPr>
        <w:t>5.246,2</w:t>
      </w:r>
      <w:r w:rsidRPr="00F76937">
        <w:rPr>
          <w:bCs/>
          <w:lang w:val="it-IT"/>
        </w:rPr>
        <w:t xml:space="preserve"> nghìn tỷ đồng, tăng 8,5% so với cùng kỳ năm trước (cùng kỳ năm 2023 tăng </w:t>
      </w:r>
      <w:r>
        <w:rPr>
          <w:bCs/>
          <w:lang w:val="it-IT"/>
        </w:rPr>
        <w:t>9,8</w:t>
      </w:r>
      <w:r w:rsidRPr="00F76937">
        <w:rPr>
          <w:bCs/>
          <w:lang w:val="it-IT"/>
        </w:rPr>
        <w:t xml:space="preserve">%), nếu loại trừ yếu tố giá tăng </w:t>
      </w:r>
      <w:r>
        <w:rPr>
          <w:bCs/>
          <w:lang w:val="it-IT"/>
        </w:rPr>
        <w:t>4,6</w:t>
      </w:r>
      <w:r w:rsidRPr="00F76937">
        <w:rPr>
          <w:bCs/>
          <w:lang w:val="it-IT"/>
        </w:rPr>
        <w:t xml:space="preserve">% (cùng kỳ năm 2023 tăng </w:t>
      </w:r>
      <w:r>
        <w:rPr>
          <w:bCs/>
          <w:lang w:val="it-IT"/>
        </w:rPr>
        <w:t>7,3</w:t>
      </w:r>
      <w:r w:rsidRPr="00F76937">
        <w:rPr>
          <w:bCs/>
          <w:lang w:val="it-IT"/>
        </w:rPr>
        <w:t>%).</w:t>
      </w:r>
    </w:p>
    <w:p w14:paraId="3A6F0D2C" w14:textId="77777777" w:rsidR="00DC7CF6" w:rsidRPr="001D6256" w:rsidRDefault="00DC7CF6" w:rsidP="00DC7CF6">
      <w:pPr>
        <w:spacing w:before="120" w:after="60" w:line="288" w:lineRule="auto"/>
        <w:jc w:val="center"/>
        <w:rPr>
          <w:rFonts w:ascii="Arial" w:hAnsi="Arial" w:cs="Arial"/>
          <w:b/>
          <w:bCs/>
          <w:sz w:val="24"/>
          <w:szCs w:val="24"/>
          <w:lang w:val="it-IT"/>
        </w:rPr>
      </w:pPr>
      <w:r w:rsidRPr="001D6256">
        <w:rPr>
          <w:rFonts w:ascii="Arial" w:hAnsi="Arial" w:cs="Arial"/>
          <w:b/>
          <w:bCs/>
          <w:sz w:val="24"/>
          <w:szCs w:val="24"/>
          <w:lang w:val="it-IT"/>
        </w:rPr>
        <w:t xml:space="preserve">Hình 10. Tổng mức bán lẻ hàng hóa và doanh thu dịch vụ tiêu dùng </w:t>
      </w:r>
      <w:r w:rsidRPr="001D6256">
        <w:rPr>
          <w:rFonts w:ascii="Arial" w:hAnsi="Arial" w:cs="Arial"/>
          <w:b/>
          <w:bCs/>
          <w:sz w:val="24"/>
          <w:szCs w:val="24"/>
          <w:lang w:val="it-IT"/>
        </w:rPr>
        <w:br/>
        <w:t>theo giá hiện hành 10 tháng các năm 2020-2024</w:t>
      </w:r>
    </w:p>
    <w:p w14:paraId="5159279A" w14:textId="77777777" w:rsidR="00DC7CF6" w:rsidRPr="00A455F9" w:rsidRDefault="00DC7CF6" w:rsidP="00DC7CF6">
      <w:pPr>
        <w:spacing w:before="120" w:after="60" w:line="288" w:lineRule="auto"/>
        <w:rPr>
          <w:noProof/>
        </w:rPr>
      </w:pPr>
      <w:r>
        <w:rPr>
          <w:noProof/>
        </w:rPr>
        <w:drawing>
          <wp:inline distT="0" distB="0" distL="0" distR="0" wp14:anchorId="2D98515E" wp14:editId="47766036">
            <wp:extent cx="5432425" cy="3162300"/>
            <wp:effectExtent l="0" t="0" r="15875" b="0"/>
            <wp:docPr id="358064033"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45117E2" w14:textId="506FB17B" w:rsidR="00DC7CF6" w:rsidRPr="0001095B" w:rsidRDefault="00DC7CF6" w:rsidP="00F27309">
      <w:pPr>
        <w:spacing w:after="120" w:line="288" w:lineRule="auto"/>
        <w:ind w:firstLine="720"/>
        <w:jc w:val="both"/>
        <w:rPr>
          <w:bCs/>
          <w:shd w:val="clear" w:color="auto" w:fill="FFFFFF"/>
          <w:lang w:val="nl-NL"/>
        </w:rPr>
      </w:pPr>
      <w:r w:rsidRPr="0001095B">
        <w:rPr>
          <w:bCs/>
          <w:i/>
          <w:iCs/>
          <w:lang w:val="it-IT"/>
        </w:rPr>
        <w:t>Doanh thu bán lẻ hàng hóa</w:t>
      </w:r>
      <w:r w:rsidRPr="0001095B">
        <w:rPr>
          <w:bCs/>
          <w:lang w:val="it-IT"/>
        </w:rPr>
        <w:t xml:space="preserve"> mười tháng năm 2024 ước đạt 4.048,6 nghìn tỷ đồng, chiếm 77,2% tổng mức và tăng 7,8% so với cùng kỳ năm trước. Trong đó, nhóm hàng lương thực, thực phẩm tăng 10,7%; đồ dùng, dụng cụ, trang thiết bị gia đình tăng 8,0%; may mặc tăng 8,7%; phương tiện đi lại (trừ ô tô) tăng 7,5%; vật phẩm văn hoá, giáo dục tăng 6,6%. Doanh thu bán lẻ hàng hóa mười tháng năm 2024 so với cùng kỳ năm trước của một số địa phương như sau: </w:t>
      </w:r>
      <w:r w:rsidRPr="0001095B">
        <w:rPr>
          <w:bCs/>
          <w:shd w:val="clear" w:color="auto" w:fill="FFFFFF"/>
          <w:lang w:val="nl-NL"/>
        </w:rPr>
        <w:t xml:space="preserve">Quảng Ninh tăng 9,6%; Hải Phòng tăng 9,5%; Thừa Thiên - Huế tăng 8,1%; </w:t>
      </w:r>
      <w:r w:rsidR="00873AC0" w:rsidRPr="0001095B">
        <w:rPr>
          <w:bCs/>
          <w:shd w:val="clear" w:color="auto" w:fill="FFFFFF"/>
          <w:lang w:val="nl-NL"/>
        </w:rPr>
        <w:t>Cần Thơ tăng 7,6%</w:t>
      </w:r>
      <w:r w:rsidR="00873AC0">
        <w:rPr>
          <w:bCs/>
          <w:shd w:val="clear" w:color="auto" w:fill="FFFFFF"/>
          <w:lang w:val="nl-NL"/>
        </w:rPr>
        <w:t xml:space="preserve">; </w:t>
      </w:r>
      <w:r w:rsidRPr="0001095B">
        <w:rPr>
          <w:bCs/>
          <w:shd w:val="clear" w:color="auto" w:fill="FFFFFF"/>
          <w:lang w:val="nl-NL"/>
        </w:rPr>
        <w:t>Đà Nẵng tăng 7,5%.</w:t>
      </w:r>
    </w:p>
    <w:p w14:paraId="160E2A3F" w14:textId="1F993162" w:rsidR="00DC7CF6" w:rsidRPr="0001095B" w:rsidRDefault="00DC7CF6" w:rsidP="00F27309">
      <w:pPr>
        <w:spacing w:after="120" w:line="288" w:lineRule="auto"/>
        <w:ind w:firstLine="720"/>
        <w:jc w:val="both"/>
        <w:rPr>
          <w:bCs/>
          <w:shd w:val="clear" w:color="auto" w:fill="FFFFFF"/>
          <w:lang w:val="nl-NL"/>
        </w:rPr>
      </w:pPr>
      <w:r w:rsidRPr="0001095B">
        <w:rPr>
          <w:bCs/>
          <w:i/>
          <w:lang w:val="nl-NL"/>
        </w:rPr>
        <w:t xml:space="preserve">Doanh thu dịch vụ lưu trú, ăn uống </w:t>
      </w:r>
      <w:r w:rsidRPr="0001095B">
        <w:rPr>
          <w:bCs/>
          <w:iCs/>
          <w:lang w:val="nl-NL"/>
        </w:rPr>
        <w:t>mười tháng năm 2024</w:t>
      </w:r>
      <w:r w:rsidRPr="0001095B">
        <w:rPr>
          <w:bCs/>
          <w:shd w:val="clear" w:color="auto" w:fill="FFFFFF"/>
          <w:lang w:val="nl-NL"/>
        </w:rPr>
        <w:t xml:space="preserve"> ước đạt 602,3 nghìn tỷ đồng, chiếm 11,5% tổng mức và tăng 12,5% so với cùng kỳ năm trước. Doanh thu dịch vụ lưu trú, ăn uống mười tháng năm 2024 so với cùng kỳ năm trước của một số địa phương như sau: </w:t>
      </w:r>
      <w:r w:rsidRPr="0001095B">
        <w:rPr>
          <w:lang w:val="nl-NL"/>
        </w:rPr>
        <w:t>Khánh Hòa tăng 17,1%; Hải Phòng tăng 13,1%; Cần Thơ tăng 11,6%; Bình Dương tăng 8,0%</w:t>
      </w:r>
      <w:r w:rsidRPr="0001095B">
        <w:rPr>
          <w:bCs/>
          <w:shd w:val="clear" w:color="auto" w:fill="FFFFFF"/>
          <w:lang w:val="nl-NL"/>
        </w:rPr>
        <w:t>.</w:t>
      </w:r>
    </w:p>
    <w:p w14:paraId="38777101" w14:textId="77777777" w:rsidR="00DC7CF6" w:rsidRPr="0001095B" w:rsidRDefault="00DC7CF6" w:rsidP="00F27309">
      <w:pPr>
        <w:spacing w:after="120" w:line="288" w:lineRule="auto"/>
        <w:ind w:firstLine="720"/>
        <w:jc w:val="both"/>
        <w:rPr>
          <w:lang w:val="nl-NL"/>
        </w:rPr>
      </w:pPr>
      <w:r w:rsidRPr="0001095B">
        <w:rPr>
          <w:bCs/>
          <w:i/>
          <w:shd w:val="clear" w:color="auto" w:fill="FFFFFF"/>
          <w:lang w:val="nl-NL"/>
        </w:rPr>
        <w:t>Doanh thu du lịch lữ hành</w:t>
      </w:r>
      <w:r w:rsidRPr="0001095B">
        <w:rPr>
          <w:bCs/>
          <w:shd w:val="clear" w:color="auto" w:fill="FFFFFF"/>
          <w:lang w:val="nl-NL"/>
        </w:rPr>
        <w:t xml:space="preserve"> mười tháng năm 2024 ước đạt 50,3 nghìn tỷ đồng, chiếm 0,9% tổng mức và tăng 14,2% so với cùng kỳ năm trước. Doanh thu du lịch lữ hành mười tháng năm 2024 của một số địa phương như sau: </w:t>
      </w:r>
      <w:r w:rsidRPr="0001095B">
        <w:rPr>
          <w:color w:val="000000" w:themeColor="text1"/>
          <w:lang w:val="nl-NL"/>
        </w:rPr>
        <w:t>Cần Thơ tăng 31,2%; Thành phố Hồ Chí Minh tăng 15,9%; Khánh Hòa tăng 15,4%; Bình Định tăng 11,9%; Hà Nội tăng 9,8%; Đà Nẵng tăng 6,1%.</w:t>
      </w:r>
    </w:p>
    <w:p w14:paraId="5936FD17" w14:textId="77777777" w:rsidR="00DC7CF6" w:rsidRPr="0001095B" w:rsidRDefault="00DC7CF6" w:rsidP="00F27309">
      <w:pPr>
        <w:pStyle w:val="ListParagraph"/>
        <w:spacing w:after="120" w:line="288" w:lineRule="auto"/>
        <w:ind w:left="0" w:firstLine="720"/>
        <w:contextualSpacing w:val="0"/>
        <w:jc w:val="both"/>
        <w:rPr>
          <w:lang w:val="nl-NL"/>
        </w:rPr>
      </w:pPr>
      <w:r w:rsidRPr="0001095B">
        <w:rPr>
          <w:i/>
          <w:lang w:val="nl-NL"/>
        </w:rPr>
        <w:t>D</w:t>
      </w:r>
      <w:r w:rsidRPr="0001095B">
        <w:rPr>
          <w:bCs/>
          <w:i/>
          <w:lang w:val="nl-NL"/>
        </w:rPr>
        <w:t>oanh thu dịch vụ khác</w:t>
      </w:r>
      <w:r w:rsidRPr="0001095B">
        <w:rPr>
          <w:lang w:val="nl-NL"/>
        </w:rPr>
        <w:t xml:space="preserve"> mười tháng năm 2024 ước đạt 545,0 nghìn tỷ đồng, chiếm 10,4% tổng mức và tăng 9,0% so với cùng kỳ năm trước. </w:t>
      </w:r>
      <w:r w:rsidRPr="0001095B">
        <w:rPr>
          <w:bCs/>
          <w:shd w:val="clear" w:color="auto" w:fill="FFFFFF"/>
          <w:lang w:val="nl-NL"/>
        </w:rPr>
        <w:t>Doanh thu dịch vụ khác mười tháng năm 2024 của một số địa phương như sau</w:t>
      </w:r>
      <w:r w:rsidRPr="0001095B">
        <w:rPr>
          <w:lang w:val="nl-NL"/>
        </w:rPr>
        <w:t xml:space="preserve">: </w:t>
      </w:r>
      <w:r w:rsidRPr="0001095B">
        <w:rPr>
          <w:lang w:val="vi-VN"/>
        </w:rPr>
        <w:t>Bình Định tăng 20,0%; Vũng Tàu tăng 13,7%; Cần Thơ tăng 11,7%</w:t>
      </w:r>
      <w:r w:rsidRPr="0001095B">
        <w:rPr>
          <w:lang w:val="nl-NL"/>
        </w:rPr>
        <w:t xml:space="preserve">; </w:t>
      </w:r>
      <w:r w:rsidRPr="0001095B">
        <w:rPr>
          <w:lang w:val="vi-VN"/>
        </w:rPr>
        <w:t>Hưng Yên giảm 9,9%; Đà Nẵng giảm 0,7%.</w:t>
      </w:r>
    </w:p>
    <w:p w14:paraId="75B62CD5" w14:textId="77777777" w:rsidR="00F27309" w:rsidRPr="00F27309" w:rsidRDefault="00F27309" w:rsidP="00F27309">
      <w:pPr>
        <w:tabs>
          <w:tab w:val="left" w:pos="900"/>
          <w:tab w:val="left" w:pos="9475"/>
        </w:tabs>
        <w:spacing w:after="120" w:line="288" w:lineRule="auto"/>
        <w:ind w:firstLine="720"/>
        <w:jc w:val="both"/>
        <w:rPr>
          <w:rStyle w:val="Strong"/>
          <w:rFonts w:eastAsia="Calibri"/>
          <w:i/>
          <w:iCs/>
          <w:lang w:val="de-DE"/>
        </w:rPr>
      </w:pPr>
      <w:r w:rsidRPr="00F27309">
        <w:rPr>
          <w:rStyle w:val="Strong"/>
          <w:rFonts w:eastAsia="Calibri"/>
          <w:i/>
          <w:iCs/>
          <w:lang w:val="de-DE"/>
        </w:rPr>
        <w:t>b) Xuất, nhập khẩu hàng hóa</w:t>
      </w:r>
      <w:r w:rsidRPr="00F27309">
        <w:rPr>
          <w:b/>
          <w:bCs/>
          <w:i/>
          <w:iCs/>
          <w:vertAlign w:val="superscript"/>
          <w:lang w:val="de-DE"/>
        </w:rPr>
        <w:footnoteReference w:id="16"/>
      </w:r>
    </w:p>
    <w:p w14:paraId="0F7AE110" w14:textId="41B6E406" w:rsidR="00F27309" w:rsidRDefault="00F27309" w:rsidP="00035ADC">
      <w:pPr>
        <w:tabs>
          <w:tab w:val="left" w:pos="900"/>
          <w:tab w:val="left" w:pos="9475"/>
        </w:tabs>
        <w:spacing w:after="120" w:line="288" w:lineRule="auto"/>
        <w:ind w:firstLine="720"/>
        <w:jc w:val="both"/>
        <w:rPr>
          <w:rFonts w:ascii="Arial" w:hAnsi="Arial" w:cs="Arial"/>
          <w:b/>
          <w:bCs/>
          <w:sz w:val="24"/>
          <w:szCs w:val="24"/>
          <w:lang w:val="es-NI"/>
        </w:rPr>
      </w:pPr>
      <w:r w:rsidRPr="00F27309">
        <w:rPr>
          <w:i/>
          <w:lang w:val="de-DE"/>
        </w:rPr>
        <w:t>Trong tháng Mười, t</w:t>
      </w:r>
      <w:r w:rsidRPr="00F27309">
        <w:rPr>
          <w:i/>
          <w:lang w:val="es-NI"/>
        </w:rPr>
        <w:t>ổng kim ngạch xuất, nhập khẩu hàng hóa</w:t>
      </w:r>
      <w:r w:rsidRPr="00F27309">
        <w:rPr>
          <w:i/>
          <w:iCs/>
          <w:vertAlign w:val="superscript"/>
          <w:lang w:val="de-DE"/>
        </w:rPr>
        <w:footnoteReference w:id="17"/>
      </w:r>
      <w:r w:rsidRPr="00F27309">
        <w:rPr>
          <w:i/>
          <w:lang w:val="es-NI"/>
        </w:rPr>
        <w:t xml:space="preserve"> sơ bộ đạt 69,19 tỷ USD,</w:t>
      </w:r>
      <w:r w:rsidRPr="00F27309">
        <w:rPr>
          <w:i/>
          <w:lang w:val="de-DE"/>
        </w:rPr>
        <w:t xml:space="preserve"> tăng 5,1% so với tháng trước và</w:t>
      </w:r>
      <w:r w:rsidRPr="00F27309">
        <w:rPr>
          <w:i/>
          <w:lang w:val="es-NI"/>
        </w:rPr>
        <w:t xml:space="preserve"> tăng 11,8% so với cùng kỳ năm trước. Tính chung mười tháng năm 2024, tổng kim ngạch xuất, nhập khẩu hàng hóa sơ bộ đạt 647,87 tỷ USD, tăng 15,8% so với cùng kỳ năm trước, trong đó xuất khẩu tăng 14,9%; nhập khẩu tăng 16,8%</w:t>
      </w:r>
      <w:r w:rsidRPr="00F27309">
        <w:rPr>
          <w:i/>
          <w:vertAlign w:val="superscript"/>
          <w:lang w:val="es-NI"/>
        </w:rPr>
        <w:footnoteReference w:id="18"/>
      </w:r>
      <w:r w:rsidRPr="00F27309">
        <w:rPr>
          <w:i/>
          <w:lang w:val="es-NI"/>
        </w:rPr>
        <w:t xml:space="preserve">. </w:t>
      </w:r>
      <w:r w:rsidRPr="00F27309">
        <w:rPr>
          <w:i/>
          <w:iCs/>
        </w:rPr>
        <w:t>Cán cân thương mại hàng hóa xuất siêu 23,31 tỷ USD.</w:t>
      </w:r>
    </w:p>
    <w:p w14:paraId="36A1F7C7" w14:textId="77777777" w:rsidR="000B513E" w:rsidRDefault="000B513E" w:rsidP="00F27309">
      <w:pPr>
        <w:tabs>
          <w:tab w:val="left" w:pos="900"/>
          <w:tab w:val="left" w:pos="9475"/>
        </w:tabs>
        <w:spacing w:after="120" w:line="264" w:lineRule="auto"/>
        <w:ind w:right="119"/>
        <w:jc w:val="center"/>
        <w:rPr>
          <w:rFonts w:ascii="Arial" w:hAnsi="Arial" w:cs="Arial"/>
          <w:b/>
          <w:bCs/>
          <w:sz w:val="24"/>
          <w:szCs w:val="24"/>
          <w:lang w:val="es-NI"/>
        </w:rPr>
      </w:pPr>
    </w:p>
    <w:p w14:paraId="4EB21F90" w14:textId="665DC6D6" w:rsidR="00F27309" w:rsidRDefault="00F27309" w:rsidP="00F27309">
      <w:pPr>
        <w:tabs>
          <w:tab w:val="left" w:pos="900"/>
          <w:tab w:val="left" w:pos="9475"/>
        </w:tabs>
        <w:spacing w:after="120" w:line="264" w:lineRule="auto"/>
        <w:ind w:right="119"/>
        <w:jc w:val="center"/>
        <w:rPr>
          <w:rFonts w:ascii="Arial" w:hAnsi="Arial" w:cs="Arial"/>
          <w:b/>
          <w:bCs/>
          <w:sz w:val="24"/>
          <w:szCs w:val="24"/>
          <w:lang w:val="es-NI"/>
        </w:rPr>
      </w:pPr>
      <w:r w:rsidRPr="00552BC7">
        <w:rPr>
          <w:rFonts w:ascii="Arial" w:hAnsi="Arial" w:cs="Arial"/>
          <w:b/>
          <w:bCs/>
          <w:sz w:val="24"/>
          <w:szCs w:val="24"/>
          <w:lang w:val="es-NI"/>
        </w:rPr>
        <w:t>Hình 1</w:t>
      </w:r>
      <w:r>
        <w:rPr>
          <w:rFonts w:ascii="Arial" w:hAnsi="Arial" w:cs="Arial"/>
          <w:b/>
          <w:bCs/>
          <w:sz w:val="24"/>
          <w:szCs w:val="24"/>
          <w:lang w:val="es-NI"/>
        </w:rPr>
        <w:t>1</w:t>
      </w:r>
      <w:r w:rsidRPr="00552BC7">
        <w:rPr>
          <w:rFonts w:ascii="Arial" w:hAnsi="Arial" w:cs="Arial"/>
          <w:b/>
          <w:bCs/>
          <w:sz w:val="24"/>
          <w:szCs w:val="24"/>
          <w:lang w:val="es-NI"/>
        </w:rPr>
        <w:t xml:space="preserve">. Xuất, nhập khẩu hàng hóa </w:t>
      </w:r>
      <w:r>
        <w:rPr>
          <w:rFonts w:ascii="Arial" w:hAnsi="Arial" w:cs="Arial"/>
          <w:b/>
          <w:bCs/>
          <w:sz w:val="24"/>
          <w:szCs w:val="24"/>
          <w:lang w:val="es-NI"/>
        </w:rPr>
        <w:t>10 tháng năm 2024</w:t>
      </w:r>
    </w:p>
    <w:p w14:paraId="2271A3D1" w14:textId="77777777" w:rsidR="00F27309" w:rsidRPr="00552BC7" w:rsidRDefault="00F27309" w:rsidP="00F27309">
      <w:pPr>
        <w:tabs>
          <w:tab w:val="left" w:pos="900"/>
          <w:tab w:val="left" w:pos="9475"/>
        </w:tabs>
        <w:spacing w:before="120" w:after="240" w:line="264" w:lineRule="auto"/>
        <w:ind w:right="119"/>
        <w:jc w:val="center"/>
        <w:rPr>
          <w:rFonts w:ascii="Arial" w:hAnsi="Arial" w:cs="Arial"/>
          <w:b/>
          <w:bCs/>
          <w:sz w:val="24"/>
          <w:szCs w:val="24"/>
          <w:lang w:val="es-NI"/>
        </w:rPr>
      </w:pPr>
      <w:r>
        <w:rPr>
          <w:noProof/>
        </w:rPr>
        <w:drawing>
          <wp:inline distT="0" distB="0" distL="0" distR="0" wp14:anchorId="676BA13B" wp14:editId="7B1897A4">
            <wp:extent cx="5676900" cy="1568357"/>
            <wp:effectExtent l="0" t="0" r="0" b="0"/>
            <wp:docPr id="84120663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206639"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5706892" cy="1576643"/>
                    </a:xfrm>
                    <a:prstGeom prst="rect">
                      <a:avLst/>
                    </a:prstGeom>
                  </pic:spPr>
                </pic:pic>
              </a:graphicData>
            </a:graphic>
          </wp:inline>
        </w:drawing>
      </w:r>
    </w:p>
    <w:p w14:paraId="7CA64DDB" w14:textId="77777777" w:rsidR="00F27309" w:rsidRPr="00F27309" w:rsidRDefault="00F27309" w:rsidP="00F27309">
      <w:pPr>
        <w:spacing w:after="120" w:line="264" w:lineRule="auto"/>
        <w:ind w:firstLine="720"/>
        <w:rPr>
          <w:rStyle w:val="Strong"/>
          <w:rFonts w:eastAsia="Calibri"/>
          <w:i/>
          <w:iCs/>
          <w:lang w:val="de-DE"/>
        </w:rPr>
      </w:pPr>
      <w:r w:rsidRPr="00F27309">
        <w:rPr>
          <w:rStyle w:val="Strong"/>
          <w:rFonts w:eastAsia="Calibri"/>
          <w:i/>
          <w:iCs/>
          <w:lang w:val="de-DE"/>
        </w:rPr>
        <w:t>Xuất khẩu hàng hóa</w:t>
      </w:r>
    </w:p>
    <w:p w14:paraId="1305CEF6" w14:textId="77777777" w:rsidR="00F27309" w:rsidRPr="00F27309" w:rsidRDefault="00F27309" w:rsidP="00F27309">
      <w:pPr>
        <w:tabs>
          <w:tab w:val="num" w:pos="0"/>
          <w:tab w:val="left" w:pos="9475"/>
        </w:tabs>
        <w:spacing w:after="120" w:line="264" w:lineRule="auto"/>
        <w:ind w:firstLine="720"/>
        <w:jc w:val="both"/>
        <w:rPr>
          <w:bCs/>
          <w:lang w:val="de-DE"/>
        </w:rPr>
      </w:pPr>
      <w:r w:rsidRPr="00F27309">
        <w:rPr>
          <w:bCs/>
          <w:lang w:val="de-DE"/>
        </w:rPr>
        <w:t>Kim ngạch xuất khẩu hàng hóa tháng 9/2024 sơ bộ đạt 34,1 tỷ USD</w:t>
      </w:r>
      <w:r w:rsidRPr="00F27309">
        <w:rPr>
          <w:rStyle w:val="FootnoteReference"/>
          <w:bCs/>
          <w:lang w:val="de-DE"/>
        </w:rPr>
        <w:footnoteReference w:id="19"/>
      </w:r>
      <w:r w:rsidRPr="00F27309">
        <w:rPr>
          <w:bCs/>
          <w:lang w:val="de-DE"/>
        </w:rPr>
        <w:t>.</w:t>
      </w:r>
    </w:p>
    <w:p w14:paraId="60E16558" w14:textId="77777777" w:rsidR="00F27309" w:rsidRPr="00F27309" w:rsidRDefault="00F27309" w:rsidP="00F27309">
      <w:pPr>
        <w:tabs>
          <w:tab w:val="num" w:pos="0"/>
          <w:tab w:val="left" w:pos="9475"/>
        </w:tabs>
        <w:spacing w:after="120" w:line="264" w:lineRule="auto"/>
        <w:ind w:firstLine="720"/>
        <w:jc w:val="both"/>
        <w:rPr>
          <w:bCs/>
          <w:lang w:val="de-DE"/>
        </w:rPr>
      </w:pPr>
      <w:r w:rsidRPr="00F27309">
        <w:rPr>
          <w:bCs/>
          <w:lang w:val="de-DE"/>
        </w:rPr>
        <w:t xml:space="preserve">Kim ngạch xuất khẩu hàng hóa tháng 10/2024 sơ bộ đạt 35,59 tỷ USD, tăng 4,4% so với tháng trước. Trong đó, khu vực kinh tế trong nước đạt 10,3 tỷ USD, tăng 9,8%; khu vực có vốn đầu tư nước ngoài (kể cả dầu thô) đạt 25,29 tỷ USD, tăng 2,4%. So với cùng kỳ năm trước, kim ngạch xuất khẩu hàng hóa tháng Mười tăng 10,1%, trong đó khu vực kinh tế trong nước tăng 17,7%, khu vực có vốn đầu tư nước ngoài (kể cả dầu thô) tăng 7,3%. </w:t>
      </w:r>
    </w:p>
    <w:p w14:paraId="41F9C0BA" w14:textId="2ED7A571" w:rsidR="00F27309" w:rsidRPr="00F27309" w:rsidRDefault="00F27309" w:rsidP="00F27309">
      <w:pPr>
        <w:tabs>
          <w:tab w:val="num" w:pos="0"/>
          <w:tab w:val="left" w:pos="9475"/>
        </w:tabs>
        <w:spacing w:after="120" w:line="264" w:lineRule="auto"/>
        <w:ind w:firstLine="720"/>
        <w:jc w:val="both"/>
        <w:rPr>
          <w:iCs/>
          <w:lang w:val="de-DE"/>
        </w:rPr>
      </w:pPr>
      <w:r w:rsidRPr="00F27309">
        <w:rPr>
          <w:iCs/>
          <w:lang w:val="de-DE"/>
        </w:rPr>
        <w:t xml:space="preserve">Tính chung mười tháng năm 2024, kim ngạch xuất khẩu hàng hóa sơ bộ đạt 335,59 tỷ USD, tăng 14,9% so với cùng kỳ năm trước. </w:t>
      </w:r>
      <w:bookmarkStart w:id="4" w:name="_Hlk181359904"/>
      <w:r w:rsidRPr="00F27309">
        <w:rPr>
          <w:iCs/>
          <w:lang w:val="de-DE"/>
        </w:rPr>
        <w:t>Trong đó, khu vực kinh tế trong nước đạt 93,97 tỷ USD, tăng 20,7%, chiếm 28,0% tổng kim ngạch xuất khẩu; khu vực có vốn đầu tư nước ngoài (kể cả dầu thô) đạt 241,6</w:t>
      </w:r>
      <w:r w:rsidR="00507E39">
        <w:rPr>
          <w:iCs/>
          <w:lang w:val="de-DE"/>
        </w:rPr>
        <w:t>2</w:t>
      </w:r>
      <w:r w:rsidRPr="00F27309">
        <w:rPr>
          <w:iCs/>
          <w:lang w:val="de-DE"/>
        </w:rPr>
        <w:t xml:space="preserve"> tỷ USD, tăng 12,8%, chiếm 72,0%. </w:t>
      </w:r>
      <w:bookmarkEnd w:id="4"/>
    </w:p>
    <w:p w14:paraId="25637EA8" w14:textId="26718C98" w:rsidR="00F27309" w:rsidRPr="00F27309" w:rsidRDefault="00F27309" w:rsidP="00F27309">
      <w:pPr>
        <w:tabs>
          <w:tab w:val="num" w:pos="0"/>
          <w:tab w:val="left" w:pos="9475"/>
        </w:tabs>
        <w:spacing w:after="120" w:line="264" w:lineRule="auto"/>
        <w:ind w:firstLine="720"/>
        <w:jc w:val="both"/>
        <w:rPr>
          <w:b/>
          <w:bCs/>
          <w:lang w:val="es-NI"/>
        </w:rPr>
      </w:pPr>
      <w:r w:rsidRPr="00F27309">
        <w:rPr>
          <w:lang w:val="de-DE"/>
        </w:rPr>
        <w:t>Trong mười tháng năm 2024</w:t>
      </w:r>
      <w:r w:rsidR="009A232D">
        <w:rPr>
          <w:lang w:val="de-DE"/>
        </w:rPr>
        <w:t>,</w:t>
      </w:r>
      <w:r w:rsidRPr="00F27309">
        <w:rPr>
          <w:lang w:val="de-DE"/>
        </w:rPr>
        <w:t xml:space="preserve"> có 31 mặt hàng đạt kim ngạch xuất khẩu trên 1 tỷ USD, chiếm 92,6% tổng kim ngạch xuất khẩu (có 7 mặt hàng xuất khẩu trên 10 tỷ USD, chiếm 66,5%). </w:t>
      </w:r>
    </w:p>
    <w:p w14:paraId="74FEB9C3" w14:textId="77777777" w:rsidR="00F27309" w:rsidRPr="00552BC7" w:rsidRDefault="00F27309" w:rsidP="00F27309">
      <w:pPr>
        <w:tabs>
          <w:tab w:val="num" w:pos="0"/>
          <w:tab w:val="left" w:pos="9475"/>
        </w:tabs>
        <w:spacing w:before="240" w:after="240" w:line="264" w:lineRule="auto"/>
        <w:ind w:right="119"/>
        <w:jc w:val="center"/>
        <w:rPr>
          <w:rFonts w:ascii="Arial" w:hAnsi="Arial" w:cs="Arial"/>
          <w:b/>
          <w:bCs/>
          <w:sz w:val="24"/>
          <w:szCs w:val="24"/>
          <w:lang w:val="es-NI"/>
        </w:rPr>
      </w:pPr>
      <w:r w:rsidRPr="00552BC7">
        <w:rPr>
          <w:rFonts w:ascii="Arial" w:hAnsi="Arial" w:cs="Arial"/>
          <w:b/>
          <w:spacing w:val="-2"/>
          <w:sz w:val="24"/>
          <w:szCs w:val="20"/>
          <w:lang w:val="pl-PL"/>
        </w:rPr>
        <w:t xml:space="preserve">Biểu </w:t>
      </w:r>
      <w:r>
        <w:rPr>
          <w:rFonts w:ascii="Arial" w:hAnsi="Arial" w:cs="Arial"/>
          <w:b/>
          <w:spacing w:val="-2"/>
          <w:sz w:val="24"/>
          <w:szCs w:val="20"/>
          <w:lang w:val="pl-PL"/>
        </w:rPr>
        <w:t>4</w:t>
      </w:r>
      <w:r w:rsidRPr="00552BC7">
        <w:rPr>
          <w:rFonts w:ascii="Arial" w:hAnsi="Arial" w:cs="Arial"/>
          <w:b/>
          <w:spacing w:val="-2"/>
          <w:sz w:val="24"/>
          <w:szCs w:val="20"/>
          <w:lang w:val="pl-PL"/>
        </w:rPr>
        <w:t xml:space="preserve">. </w:t>
      </w:r>
      <w:r>
        <w:rPr>
          <w:rFonts w:ascii="Arial" w:hAnsi="Arial" w:cs="Arial"/>
          <w:b/>
          <w:spacing w:val="-2"/>
          <w:sz w:val="24"/>
          <w:szCs w:val="20"/>
          <w:lang w:val="pl-PL"/>
        </w:rPr>
        <w:t>Giá trị</w:t>
      </w:r>
      <w:r w:rsidRPr="00552BC7">
        <w:rPr>
          <w:rFonts w:ascii="Arial" w:hAnsi="Arial" w:cs="Arial"/>
          <w:b/>
          <w:bCs/>
          <w:sz w:val="24"/>
          <w:szCs w:val="24"/>
          <w:lang w:val="es-NI"/>
        </w:rPr>
        <w:t xml:space="preserve"> một số mặt hàng xuất khẩu </w:t>
      </w:r>
      <w:r>
        <w:rPr>
          <w:rFonts w:ascii="Arial" w:hAnsi="Arial" w:cs="Arial"/>
          <w:b/>
          <w:bCs/>
          <w:sz w:val="24"/>
          <w:szCs w:val="24"/>
          <w:lang w:val="es-NI"/>
        </w:rPr>
        <w:t>10 tháng năm 2024</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1842"/>
        <w:gridCol w:w="2551"/>
      </w:tblGrid>
      <w:tr w:rsidR="00F27309" w:rsidRPr="00552BC7" w14:paraId="44FC8787" w14:textId="77777777" w:rsidTr="00A47EE8">
        <w:tc>
          <w:tcPr>
            <w:tcW w:w="4395" w:type="dxa"/>
          </w:tcPr>
          <w:p w14:paraId="6B2959A9" w14:textId="77777777" w:rsidR="00F27309" w:rsidRPr="00552BC7" w:rsidRDefault="00F27309" w:rsidP="00A47EE8">
            <w:pPr>
              <w:tabs>
                <w:tab w:val="num" w:pos="0"/>
                <w:tab w:val="left" w:pos="9475"/>
              </w:tabs>
              <w:spacing w:before="40" w:after="40" w:line="264" w:lineRule="auto"/>
              <w:ind w:right="119"/>
              <w:jc w:val="right"/>
              <w:rPr>
                <w:rFonts w:ascii="Arial" w:hAnsi="Arial" w:cs="Arial"/>
                <w:b/>
                <w:bCs/>
                <w:i/>
                <w:iCs/>
                <w:sz w:val="20"/>
                <w:lang w:val="es-NI"/>
              </w:rPr>
            </w:pPr>
          </w:p>
          <w:p w14:paraId="2C6190EC" w14:textId="77777777" w:rsidR="00F27309" w:rsidRPr="00552BC7" w:rsidRDefault="00F27309" w:rsidP="00A47EE8">
            <w:pPr>
              <w:tabs>
                <w:tab w:val="num" w:pos="0"/>
                <w:tab w:val="left" w:pos="9475"/>
              </w:tabs>
              <w:spacing w:before="40" w:after="40" w:line="264" w:lineRule="auto"/>
              <w:ind w:right="119"/>
              <w:jc w:val="right"/>
              <w:rPr>
                <w:rFonts w:ascii="Arial" w:hAnsi="Arial" w:cs="Arial"/>
                <w:b/>
                <w:bCs/>
                <w:i/>
                <w:iCs/>
                <w:sz w:val="20"/>
                <w:lang w:val="es-NI"/>
              </w:rPr>
            </w:pPr>
          </w:p>
        </w:tc>
        <w:tc>
          <w:tcPr>
            <w:tcW w:w="1842" w:type="dxa"/>
            <w:tcBorders>
              <w:top w:val="single" w:sz="4" w:space="0" w:color="auto"/>
              <w:bottom w:val="single" w:sz="4" w:space="0" w:color="auto"/>
            </w:tcBorders>
          </w:tcPr>
          <w:p w14:paraId="36017032" w14:textId="77777777" w:rsidR="00F27309" w:rsidRPr="00552BC7" w:rsidRDefault="00F27309" w:rsidP="00A47EE8">
            <w:pPr>
              <w:spacing w:before="40" w:after="40" w:line="264" w:lineRule="auto"/>
              <w:jc w:val="center"/>
              <w:rPr>
                <w:rFonts w:ascii="Arial" w:hAnsi="Arial" w:cs="Arial"/>
                <w:sz w:val="20"/>
                <w:lang w:val="es-NI"/>
              </w:rPr>
            </w:pPr>
            <w:r>
              <w:rPr>
                <w:rFonts w:ascii="Arial" w:hAnsi="Arial" w:cs="Arial"/>
                <w:sz w:val="20"/>
                <w:lang w:val="es-NI"/>
              </w:rPr>
              <w:t>Giá trị</w:t>
            </w:r>
          </w:p>
          <w:p w14:paraId="703A0C6C" w14:textId="77777777" w:rsidR="00F27309" w:rsidRPr="00552BC7" w:rsidRDefault="00F27309" w:rsidP="00A47EE8">
            <w:pPr>
              <w:spacing w:before="40" w:after="40" w:line="264" w:lineRule="auto"/>
              <w:jc w:val="center"/>
              <w:rPr>
                <w:rFonts w:ascii="Arial" w:hAnsi="Arial" w:cs="Arial"/>
                <w:b/>
                <w:bCs/>
                <w:i/>
                <w:iCs/>
                <w:sz w:val="20"/>
                <w:lang w:val="es-NI"/>
              </w:rPr>
            </w:pPr>
            <w:r w:rsidRPr="00552BC7">
              <w:rPr>
                <w:rFonts w:ascii="Arial" w:hAnsi="Arial" w:cs="Arial"/>
                <w:i/>
                <w:iCs/>
                <w:sz w:val="20"/>
                <w:lang w:val="es-NI"/>
              </w:rPr>
              <w:t>(Triệu USD)</w:t>
            </w:r>
          </w:p>
        </w:tc>
        <w:tc>
          <w:tcPr>
            <w:tcW w:w="2551" w:type="dxa"/>
            <w:tcBorders>
              <w:top w:val="single" w:sz="4" w:space="0" w:color="auto"/>
              <w:bottom w:val="single" w:sz="4" w:space="0" w:color="auto"/>
            </w:tcBorders>
          </w:tcPr>
          <w:p w14:paraId="7DFB7867" w14:textId="77777777" w:rsidR="00F27309" w:rsidRPr="00552BC7" w:rsidRDefault="00F27309" w:rsidP="00A47EE8">
            <w:pPr>
              <w:spacing w:before="40" w:after="40" w:line="264" w:lineRule="auto"/>
              <w:jc w:val="center"/>
              <w:rPr>
                <w:rFonts w:ascii="Arial" w:hAnsi="Arial" w:cs="Arial"/>
                <w:sz w:val="20"/>
                <w:lang w:val="es-NI"/>
              </w:rPr>
            </w:pPr>
            <w:r w:rsidRPr="00552BC7">
              <w:rPr>
                <w:rFonts w:ascii="Arial" w:hAnsi="Arial" w:cs="Arial"/>
                <w:sz w:val="20"/>
                <w:lang w:val="es-NI"/>
              </w:rPr>
              <w:t xml:space="preserve">Tốc độ </w:t>
            </w:r>
            <w:r>
              <w:rPr>
                <w:rFonts w:ascii="Arial" w:hAnsi="Arial" w:cs="Arial"/>
                <w:sz w:val="20"/>
                <w:lang w:val="es-NI"/>
              </w:rPr>
              <w:t>tăng</w:t>
            </w:r>
            <w:r w:rsidRPr="00552BC7">
              <w:rPr>
                <w:rFonts w:ascii="Arial" w:hAnsi="Arial" w:cs="Arial"/>
                <w:sz w:val="20"/>
                <w:lang w:val="es-NI"/>
              </w:rPr>
              <w:t xml:space="preserve"> so với</w:t>
            </w:r>
          </w:p>
          <w:p w14:paraId="3346FA49" w14:textId="77777777" w:rsidR="00F27309" w:rsidRPr="00552BC7" w:rsidRDefault="00F27309" w:rsidP="00A47EE8">
            <w:pPr>
              <w:spacing w:before="40" w:after="40" w:line="264" w:lineRule="auto"/>
              <w:jc w:val="center"/>
              <w:rPr>
                <w:rFonts w:ascii="Arial" w:hAnsi="Arial" w:cs="Arial"/>
                <w:b/>
                <w:bCs/>
                <w:i/>
                <w:iCs/>
                <w:sz w:val="20"/>
              </w:rPr>
            </w:pPr>
            <w:r w:rsidRPr="00552BC7">
              <w:rPr>
                <w:rFonts w:ascii="Arial" w:hAnsi="Arial" w:cs="Arial"/>
                <w:sz w:val="20"/>
              </w:rPr>
              <w:t xml:space="preserve">cùng kỳ năm trước </w:t>
            </w:r>
            <w:r w:rsidRPr="00552BC7">
              <w:rPr>
                <w:rFonts w:ascii="Arial" w:hAnsi="Arial" w:cs="Arial"/>
                <w:i/>
                <w:iCs/>
                <w:sz w:val="20"/>
              </w:rPr>
              <w:t>(%)</w:t>
            </w:r>
          </w:p>
        </w:tc>
      </w:tr>
      <w:tr w:rsidR="00F27309" w:rsidRPr="00552BC7" w14:paraId="3C4F193A" w14:textId="77777777" w:rsidTr="00A47EE8">
        <w:tc>
          <w:tcPr>
            <w:tcW w:w="4395" w:type="dxa"/>
            <w:vAlign w:val="bottom"/>
          </w:tcPr>
          <w:p w14:paraId="26E82B0C" w14:textId="77777777" w:rsidR="00F27309" w:rsidRPr="00552BC7" w:rsidRDefault="00F27309" w:rsidP="00A47EE8">
            <w:pPr>
              <w:spacing w:before="40" w:after="40" w:line="264" w:lineRule="auto"/>
              <w:rPr>
                <w:rFonts w:ascii="Arial" w:hAnsi="Arial" w:cs="Arial"/>
                <w:b/>
                <w:bCs/>
                <w:sz w:val="20"/>
              </w:rPr>
            </w:pPr>
            <w:r w:rsidRPr="00552BC7">
              <w:rPr>
                <w:rFonts w:ascii="Arial" w:hAnsi="Arial" w:cs="Arial"/>
                <w:b/>
                <w:bCs/>
                <w:sz w:val="20"/>
              </w:rPr>
              <w:t xml:space="preserve">Các mặt hàng đạt giá trị trên </w:t>
            </w:r>
            <w:r>
              <w:rPr>
                <w:rFonts w:ascii="Arial" w:hAnsi="Arial" w:cs="Arial"/>
                <w:b/>
                <w:bCs/>
                <w:sz w:val="20"/>
                <w:lang w:val="en-US"/>
              </w:rPr>
              <w:t>10</w:t>
            </w:r>
            <w:r w:rsidRPr="00552BC7">
              <w:rPr>
                <w:rFonts w:ascii="Arial" w:hAnsi="Arial" w:cs="Arial"/>
                <w:b/>
                <w:bCs/>
                <w:sz w:val="20"/>
              </w:rPr>
              <w:t xml:space="preserve"> tỷ USD</w:t>
            </w:r>
          </w:p>
        </w:tc>
        <w:tc>
          <w:tcPr>
            <w:tcW w:w="1842" w:type="dxa"/>
            <w:tcBorders>
              <w:top w:val="single" w:sz="4" w:space="0" w:color="auto"/>
            </w:tcBorders>
          </w:tcPr>
          <w:p w14:paraId="33C83F81" w14:textId="77777777" w:rsidR="00F27309" w:rsidRPr="00552BC7" w:rsidRDefault="00F27309" w:rsidP="00A47EE8">
            <w:pPr>
              <w:tabs>
                <w:tab w:val="num" w:pos="0"/>
                <w:tab w:val="left" w:pos="9475"/>
              </w:tabs>
              <w:spacing w:before="40" w:after="40" w:line="264" w:lineRule="auto"/>
              <w:ind w:right="119"/>
              <w:jc w:val="right"/>
              <w:rPr>
                <w:rFonts w:ascii="Arial" w:hAnsi="Arial" w:cs="Arial"/>
                <w:b/>
                <w:bCs/>
                <w:i/>
                <w:iCs/>
                <w:sz w:val="20"/>
              </w:rPr>
            </w:pPr>
          </w:p>
        </w:tc>
        <w:tc>
          <w:tcPr>
            <w:tcW w:w="2551" w:type="dxa"/>
            <w:tcBorders>
              <w:top w:val="single" w:sz="4" w:space="0" w:color="auto"/>
            </w:tcBorders>
          </w:tcPr>
          <w:p w14:paraId="24391108" w14:textId="77777777" w:rsidR="00F27309" w:rsidRPr="00552BC7" w:rsidRDefault="00F27309" w:rsidP="00A47EE8">
            <w:pPr>
              <w:tabs>
                <w:tab w:val="num" w:pos="0"/>
                <w:tab w:val="left" w:pos="9475"/>
              </w:tabs>
              <w:spacing w:before="40" w:after="40" w:line="264" w:lineRule="auto"/>
              <w:ind w:right="119"/>
              <w:jc w:val="right"/>
              <w:rPr>
                <w:rFonts w:ascii="Arial" w:hAnsi="Arial" w:cs="Arial"/>
                <w:b/>
                <w:bCs/>
                <w:i/>
                <w:iCs/>
                <w:sz w:val="20"/>
              </w:rPr>
            </w:pPr>
          </w:p>
        </w:tc>
      </w:tr>
      <w:tr w:rsidR="00F27309" w:rsidRPr="00552BC7" w14:paraId="7FF12E7C" w14:textId="77777777" w:rsidTr="00A47EE8">
        <w:tc>
          <w:tcPr>
            <w:tcW w:w="4395" w:type="dxa"/>
            <w:vAlign w:val="bottom"/>
          </w:tcPr>
          <w:p w14:paraId="41879E30" w14:textId="77777777" w:rsidR="00F27309" w:rsidRPr="009E7CD4" w:rsidRDefault="00F27309" w:rsidP="00A47EE8">
            <w:pPr>
              <w:spacing w:before="40" w:after="40" w:line="264" w:lineRule="auto"/>
              <w:ind w:firstLine="170"/>
              <w:rPr>
                <w:rFonts w:ascii="Arial" w:hAnsi="Arial" w:cs="Arial"/>
                <w:sz w:val="20"/>
                <w:szCs w:val="20"/>
              </w:rPr>
            </w:pPr>
            <w:r w:rsidRPr="009E7CD4">
              <w:rPr>
                <w:rFonts w:ascii="Arial" w:hAnsi="Arial" w:cs="Arial"/>
                <w:sz w:val="20"/>
                <w:szCs w:val="20"/>
              </w:rPr>
              <w:t>Điện tử, máy tính và linh kiện</w:t>
            </w:r>
          </w:p>
        </w:tc>
        <w:tc>
          <w:tcPr>
            <w:tcW w:w="1842" w:type="dxa"/>
            <w:vAlign w:val="bottom"/>
          </w:tcPr>
          <w:p w14:paraId="0ACC624B" w14:textId="77777777" w:rsidR="00F27309" w:rsidRPr="009E7CD4" w:rsidRDefault="00F27309" w:rsidP="00A47EE8">
            <w:pPr>
              <w:spacing w:before="40" w:after="40" w:line="264" w:lineRule="auto"/>
              <w:ind w:firstLine="170"/>
              <w:jc w:val="center"/>
              <w:rPr>
                <w:rFonts w:ascii="Arial" w:hAnsi="Arial" w:cs="Arial"/>
                <w:sz w:val="20"/>
                <w:szCs w:val="20"/>
              </w:rPr>
            </w:pPr>
            <w:r w:rsidRPr="009E7CD4">
              <w:rPr>
                <w:rFonts w:ascii="Arial" w:hAnsi="Arial" w:cs="Arial"/>
                <w:sz w:val="20"/>
                <w:szCs w:val="20"/>
              </w:rPr>
              <w:t>58</w:t>
            </w:r>
            <w:r>
              <w:rPr>
                <w:rFonts w:ascii="Arial" w:hAnsi="Arial" w:cs="Arial"/>
                <w:sz w:val="20"/>
                <w:szCs w:val="20"/>
                <w:lang w:val="en-US"/>
              </w:rPr>
              <w:t>.</w:t>
            </w:r>
            <w:r w:rsidRPr="009E7CD4">
              <w:rPr>
                <w:rFonts w:ascii="Arial" w:hAnsi="Arial" w:cs="Arial"/>
                <w:sz w:val="20"/>
                <w:szCs w:val="20"/>
              </w:rPr>
              <w:t>666</w:t>
            </w:r>
          </w:p>
        </w:tc>
        <w:tc>
          <w:tcPr>
            <w:tcW w:w="2551" w:type="dxa"/>
            <w:vAlign w:val="bottom"/>
          </w:tcPr>
          <w:p w14:paraId="5DE39C54" w14:textId="77777777" w:rsidR="00F27309" w:rsidRPr="009E7CD4" w:rsidRDefault="00F27309" w:rsidP="00A47EE8">
            <w:pPr>
              <w:spacing w:before="40" w:after="40" w:line="264" w:lineRule="auto"/>
              <w:ind w:right="880" w:firstLine="170"/>
              <w:jc w:val="right"/>
              <w:rPr>
                <w:rFonts w:ascii="Arial" w:hAnsi="Arial" w:cs="Arial"/>
                <w:sz w:val="20"/>
                <w:szCs w:val="20"/>
              </w:rPr>
            </w:pPr>
            <w:r w:rsidRPr="009E7CD4">
              <w:rPr>
                <w:rFonts w:ascii="Arial" w:hAnsi="Arial" w:cs="Arial"/>
                <w:sz w:val="20"/>
                <w:szCs w:val="20"/>
              </w:rPr>
              <w:t>26,1</w:t>
            </w:r>
          </w:p>
        </w:tc>
      </w:tr>
      <w:tr w:rsidR="00F27309" w:rsidRPr="00552BC7" w14:paraId="1B80A971" w14:textId="77777777" w:rsidTr="00A47EE8">
        <w:tc>
          <w:tcPr>
            <w:tcW w:w="4395" w:type="dxa"/>
            <w:vAlign w:val="bottom"/>
          </w:tcPr>
          <w:p w14:paraId="6291416F" w14:textId="77777777" w:rsidR="00F27309" w:rsidRPr="009E7CD4" w:rsidRDefault="00F27309" w:rsidP="00A47EE8">
            <w:pPr>
              <w:spacing w:before="40" w:after="40" w:line="264" w:lineRule="auto"/>
              <w:ind w:firstLine="170"/>
              <w:rPr>
                <w:rFonts w:ascii="Arial" w:hAnsi="Arial" w:cs="Arial"/>
                <w:sz w:val="20"/>
                <w:szCs w:val="20"/>
              </w:rPr>
            </w:pPr>
            <w:r w:rsidRPr="009E7CD4">
              <w:rPr>
                <w:rFonts w:ascii="Arial" w:hAnsi="Arial" w:cs="Arial"/>
                <w:sz w:val="20"/>
                <w:szCs w:val="20"/>
              </w:rPr>
              <w:t>Điện thoại và linh kiện</w:t>
            </w:r>
          </w:p>
        </w:tc>
        <w:tc>
          <w:tcPr>
            <w:tcW w:w="1842" w:type="dxa"/>
            <w:vAlign w:val="bottom"/>
          </w:tcPr>
          <w:p w14:paraId="798818DC" w14:textId="77777777" w:rsidR="00F27309" w:rsidRPr="009E7CD4" w:rsidRDefault="00F27309" w:rsidP="00A47EE8">
            <w:pPr>
              <w:spacing w:before="40" w:after="40" w:line="264" w:lineRule="auto"/>
              <w:ind w:firstLine="170"/>
              <w:jc w:val="center"/>
              <w:rPr>
                <w:rFonts w:ascii="Arial" w:hAnsi="Arial" w:cs="Arial"/>
                <w:sz w:val="20"/>
                <w:szCs w:val="20"/>
              </w:rPr>
            </w:pPr>
            <w:r w:rsidRPr="009E7CD4">
              <w:rPr>
                <w:rFonts w:ascii="Arial" w:hAnsi="Arial" w:cs="Arial"/>
                <w:sz w:val="20"/>
                <w:szCs w:val="20"/>
              </w:rPr>
              <w:t>46</w:t>
            </w:r>
            <w:r>
              <w:rPr>
                <w:rFonts w:ascii="Arial" w:hAnsi="Arial" w:cs="Arial"/>
                <w:sz w:val="20"/>
                <w:szCs w:val="20"/>
                <w:lang w:val="en-US"/>
              </w:rPr>
              <w:t>.</w:t>
            </w:r>
            <w:r w:rsidRPr="009E7CD4">
              <w:rPr>
                <w:rFonts w:ascii="Arial" w:hAnsi="Arial" w:cs="Arial"/>
                <w:sz w:val="20"/>
                <w:szCs w:val="20"/>
              </w:rPr>
              <w:t>467</w:t>
            </w:r>
          </w:p>
        </w:tc>
        <w:tc>
          <w:tcPr>
            <w:tcW w:w="2551" w:type="dxa"/>
            <w:vAlign w:val="bottom"/>
          </w:tcPr>
          <w:p w14:paraId="752EB272" w14:textId="77777777" w:rsidR="00F27309" w:rsidRPr="009E7CD4" w:rsidRDefault="00F27309" w:rsidP="00A47EE8">
            <w:pPr>
              <w:spacing w:before="40" w:after="40" w:line="264" w:lineRule="auto"/>
              <w:ind w:right="880" w:firstLine="170"/>
              <w:jc w:val="right"/>
              <w:rPr>
                <w:rFonts w:ascii="Arial" w:hAnsi="Arial" w:cs="Arial"/>
                <w:sz w:val="20"/>
                <w:szCs w:val="20"/>
              </w:rPr>
            </w:pPr>
            <w:r w:rsidRPr="009E7CD4">
              <w:rPr>
                <w:rFonts w:ascii="Arial" w:hAnsi="Arial" w:cs="Arial"/>
                <w:sz w:val="20"/>
                <w:szCs w:val="20"/>
              </w:rPr>
              <w:t>4,9</w:t>
            </w:r>
          </w:p>
        </w:tc>
      </w:tr>
      <w:tr w:rsidR="00F27309" w:rsidRPr="00552BC7" w14:paraId="4D9C9BAB" w14:textId="77777777" w:rsidTr="00A47EE8">
        <w:tc>
          <w:tcPr>
            <w:tcW w:w="4395" w:type="dxa"/>
            <w:vAlign w:val="bottom"/>
          </w:tcPr>
          <w:p w14:paraId="31F1086D" w14:textId="77777777" w:rsidR="00F27309" w:rsidRPr="009E7CD4" w:rsidRDefault="00F27309" w:rsidP="00A47EE8">
            <w:pPr>
              <w:spacing w:before="40" w:after="40" w:line="264" w:lineRule="auto"/>
              <w:ind w:firstLine="170"/>
              <w:rPr>
                <w:rFonts w:ascii="Arial" w:hAnsi="Arial" w:cs="Arial"/>
                <w:sz w:val="20"/>
                <w:szCs w:val="20"/>
              </w:rPr>
            </w:pPr>
            <w:r w:rsidRPr="009E7CD4">
              <w:rPr>
                <w:rFonts w:ascii="Arial" w:hAnsi="Arial" w:cs="Arial"/>
                <w:sz w:val="20"/>
                <w:szCs w:val="20"/>
              </w:rPr>
              <w:t>Máy móc thiết bị, dụng cụ PT khác</w:t>
            </w:r>
          </w:p>
        </w:tc>
        <w:tc>
          <w:tcPr>
            <w:tcW w:w="1842" w:type="dxa"/>
            <w:vAlign w:val="bottom"/>
          </w:tcPr>
          <w:p w14:paraId="06DD162B" w14:textId="77777777" w:rsidR="00F27309" w:rsidRPr="009E7CD4" w:rsidRDefault="00F27309" w:rsidP="00A47EE8">
            <w:pPr>
              <w:spacing w:before="40" w:after="40" w:line="264" w:lineRule="auto"/>
              <w:ind w:firstLine="170"/>
              <w:jc w:val="center"/>
              <w:rPr>
                <w:rFonts w:ascii="Arial" w:hAnsi="Arial" w:cs="Arial"/>
                <w:sz w:val="20"/>
                <w:szCs w:val="20"/>
              </w:rPr>
            </w:pPr>
            <w:r w:rsidRPr="009E7CD4">
              <w:rPr>
                <w:rFonts w:ascii="Arial" w:hAnsi="Arial" w:cs="Arial"/>
                <w:sz w:val="20"/>
                <w:szCs w:val="20"/>
              </w:rPr>
              <w:t>43</w:t>
            </w:r>
            <w:r>
              <w:rPr>
                <w:rFonts w:ascii="Arial" w:hAnsi="Arial" w:cs="Arial"/>
                <w:sz w:val="20"/>
                <w:szCs w:val="20"/>
                <w:lang w:val="en-US"/>
              </w:rPr>
              <w:t>.</w:t>
            </w:r>
            <w:r w:rsidRPr="009E7CD4">
              <w:rPr>
                <w:rFonts w:ascii="Arial" w:hAnsi="Arial" w:cs="Arial"/>
                <w:sz w:val="20"/>
                <w:szCs w:val="20"/>
              </w:rPr>
              <w:t>049</w:t>
            </w:r>
          </w:p>
        </w:tc>
        <w:tc>
          <w:tcPr>
            <w:tcW w:w="2551" w:type="dxa"/>
            <w:vAlign w:val="bottom"/>
          </w:tcPr>
          <w:p w14:paraId="6AA8178E" w14:textId="77777777" w:rsidR="00F27309" w:rsidRPr="009E7CD4" w:rsidRDefault="00F27309" w:rsidP="00A47EE8">
            <w:pPr>
              <w:spacing w:before="40" w:after="40" w:line="264" w:lineRule="auto"/>
              <w:ind w:right="880" w:firstLine="170"/>
              <w:jc w:val="right"/>
              <w:rPr>
                <w:rFonts w:ascii="Arial" w:hAnsi="Arial" w:cs="Arial"/>
                <w:sz w:val="20"/>
                <w:szCs w:val="20"/>
              </w:rPr>
            </w:pPr>
            <w:r w:rsidRPr="009E7CD4">
              <w:rPr>
                <w:rFonts w:ascii="Arial" w:hAnsi="Arial" w:cs="Arial"/>
                <w:sz w:val="20"/>
                <w:szCs w:val="20"/>
              </w:rPr>
              <w:t>21,5</w:t>
            </w:r>
          </w:p>
        </w:tc>
      </w:tr>
      <w:tr w:rsidR="00F27309" w:rsidRPr="00552BC7" w14:paraId="3B448F8F" w14:textId="77777777" w:rsidTr="00A47EE8">
        <w:tc>
          <w:tcPr>
            <w:tcW w:w="4395" w:type="dxa"/>
            <w:vAlign w:val="bottom"/>
          </w:tcPr>
          <w:p w14:paraId="0C0CDD58" w14:textId="77777777" w:rsidR="00F27309" w:rsidRPr="009E7CD4" w:rsidRDefault="00F27309" w:rsidP="00A47EE8">
            <w:pPr>
              <w:spacing w:before="40" w:after="40" w:line="264" w:lineRule="auto"/>
              <w:ind w:firstLine="170"/>
              <w:rPr>
                <w:rFonts w:ascii="Arial" w:hAnsi="Arial" w:cs="Arial"/>
                <w:sz w:val="20"/>
                <w:szCs w:val="20"/>
              </w:rPr>
            </w:pPr>
            <w:r w:rsidRPr="009E7CD4">
              <w:rPr>
                <w:rFonts w:ascii="Arial" w:hAnsi="Arial" w:cs="Arial"/>
                <w:sz w:val="20"/>
                <w:szCs w:val="20"/>
              </w:rPr>
              <w:t>Dệt, may</w:t>
            </w:r>
          </w:p>
        </w:tc>
        <w:tc>
          <w:tcPr>
            <w:tcW w:w="1842" w:type="dxa"/>
            <w:vAlign w:val="bottom"/>
          </w:tcPr>
          <w:p w14:paraId="649433DC" w14:textId="77777777" w:rsidR="00F27309" w:rsidRPr="009E7CD4" w:rsidRDefault="00F27309" w:rsidP="00A47EE8">
            <w:pPr>
              <w:spacing w:before="40" w:after="40" w:line="264" w:lineRule="auto"/>
              <w:ind w:firstLine="170"/>
              <w:jc w:val="center"/>
              <w:rPr>
                <w:rFonts w:ascii="Arial" w:hAnsi="Arial" w:cs="Arial"/>
                <w:sz w:val="20"/>
                <w:szCs w:val="20"/>
              </w:rPr>
            </w:pPr>
            <w:r w:rsidRPr="009E7CD4">
              <w:rPr>
                <w:rFonts w:ascii="Arial" w:hAnsi="Arial" w:cs="Arial"/>
                <w:sz w:val="20"/>
                <w:szCs w:val="20"/>
              </w:rPr>
              <w:t>30</w:t>
            </w:r>
            <w:r>
              <w:rPr>
                <w:rFonts w:ascii="Arial" w:hAnsi="Arial" w:cs="Arial"/>
                <w:sz w:val="20"/>
                <w:szCs w:val="20"/>
                <w:lang w:val="en-US"/>
              </w:rPr>
              <w:t>.</w:t>
            </w:r>
            <w:r w:rsidRPr="009E7CD4">
              <w:rPr>
                <w:rFonts w:ascii="Arial" w:hAnsi="Arial" w:cs="Arial"/>
                <w:sz w:val="20"/>
                <w:szCs w:val="20"/>
              </w:rPr>
              <w:t>572</w:t>
            </w:r>
          </w:p>
        </w:tc>
        <w:tc>
          <w:tcPr>
            <w:tcW w:w="2551" w:type="dxa"/>
            <w:vAlign w:val="bottom"/>
          </w:tcPr>
          <w:p w14:paraId="24967649" w14:textId="77777777" w:rsidR="00F27309" w:rsidRPr="009E7CD4" w:rsidRDefault="00F27309" w:rsidP="00A47EE8">
            <w:pPr>
              <w:spacing w:before="40" w:after="40" w:line="264" w:lineRule="auto"/>
              <w:ind w:right="880" w:firstLine="170"/>
              <w:jc w:val="right"/>
              <w:rPr>
                <w:rFonts w:ascii="Arial" w:hAnsi="Arial" w:cs="Arial"/>
                <w:sz w:val="20"/>
                <w:szCs w:val="20"/>
              </w:rPr>
            </w:pPr>
            <w:r w:rsidRPr="009E7CD4">
              <w:rPr>
                <w:rFonts w:ascii="Arial" w:hAnsi="Arial" w:cs="Arial"/>
                <w:sz w:val="20"/>
                <w:szCs w:val="20"/>
              </w:rPr>
              <w:t>10,5</w:t>
            </w:r>
          </w:p>
        </w:tc>
      </w:tr>
      <w:tr w:rsidR="00F27309" w:rsidRPr="00552BC7" w14:paraId="6AA84EAB" w14:textId="77777777" w:rsidTr="00A47EE8">
        <w:tc>
          <w:tcPr>
            <w:tcW w:w="4395" w:type="dxa"/>
            <w:vAlign w:val="bottom"/>
          </w:tcPr>
          <w:p w14:paraId="50442DE6" w14:textId="77777777" w:rsidR="00F27309" w:rsidRPr="009E7CD4" w:rsidRDefault="00F27309" w:rsidP="00A47EE8">
            <w:pPr>
              <w:spacing w:before="40" w:after="40" w:line="264" w:lineRule="auto"/>
              <w:ind w:firstLine="170"/>
              <w:rPr>
                <w:rFonts w:ascii="Arial" w:hAnsi="Arial" w:cs="Arial"/>
                <w:sz w:val="20"/>
                <w:szCs w:val="20"/>
              </w:rPr>
            </w:pPr>
            <w:r w:rsidRPr="009E7CD4">
              <w:rPr>
                <w:rFonts w:ascii="Arial" w:hAnsi="Arial" w:cs="Arial"/>
                <w:sz w:val="20"/>
                <w:szCs w:val="20"/>
              </w:rPr>
              <w:t>Giày dép</w:t>
            </w:r>
          </w:p>
        </w:tc>
        <w:tc>
          <w:tcPr>
            <w:tcW w:w="1842" w:type="dxa"/>
            <w:vAlign w:val="bottom"/>
          </w:tcPr>
          <w:p w14:paraId="62A1BF4C" w14:textId="77777777" w:rsidR="00F27309" w:rsidRPr="009E7CD4" w:rsidRDefault="00F27309" w:rsidP="00A47EE8">
            <w:pPr>
              <w:spacing w:before="40" w:after="40" w:line="264" w:lineRule="auto"/>
              <w:ind w:firstLine="170"/>
              <w:jc w:val="center"/>
              <w:rPr>
                <w:rFonts w:ascii="Arial" w:hAnsi="Arial" w:cs="Arial"/>
                <w:sz w:val="20"/>
                <w:szCs w:val="20"/>
              </w:rPr>
            </w:pPr>
            <w:r w:rsidRPr="009E7CD4">
              <w:rPr>
                <w:rFonts w:ascii="Arial" w:hAnsi="Arial" w:cs="Arial"/>
                <w:sz w:val="20"/>
                <w:szCs w:val="20"/>
              </w:rPr>
              <w:t>18</w:t>
            </w:r>
            <w:r>
              <w:rPr>
                <w:rFonts w:ascii="Arial" w:hAnsi="Arial" w:cs="Arial"/>
                <w:sz w:val="20"/>
                <w:szCs w:val="20"/>
                <w:lang w:val="en-US"/>
              </w:rPr>
              <w:t>.</w:t>
            </w:r>
            <w:r w:rsidRPr="009E7CD4">
              <w:rPr>
                <w:rFonts w:ascii="Arial" w:hAnsi="Arial" w:cs="Arial"/>
                <w:sz w:val="20"/>
                <w:szCs w:val="20"/>
              </w:rPr>
              <w:t>574</w:t>
            </w:r>
          </w:p>
        </w:tc>
        <w:tc>
          <w:tcPr>
            <w:tcW w:w="2551" w:type="dxa"/>
            <w:vAlign w:val="bottom"/>
          </w:tcPr>
          <w:p w14:paraId="7234B247" w14:textId="77777777" w:rsidR="00F27309" w:rsidRPr="009E7CD4" w:rsidRDefault="00F27309" w:rsidP="00A47EE8">
            <w:pPr>
              <w:spacing w:before="40" w:after="40" w:line="264" w:lineRule="auto"/>
              <w:ind w:right="880" w:firstLine="170"/>
              <w:jc w:val="right"/>
              <w:rPr>
                <w:rFonts w:ascii="Arial" w:hAnsi="Arial" w:cs="Arial"/>
                <w:sz w:val="20"/>
                <w:szCs w:val="20"/>
              </w:rPr>
            </w:pPr>
            <w:r w:rsidRPr="009E7CD4">
              <w:rPr>
                <w:rFonts w:ascii="Arial" w:hAnsi="Arial" w:cs="Arial"/>
                <w:sz w:val="20"/>
                <w:szCs w:val="20"/>
              </w:rPr>
              <w:t>12,9</w:t>
            </w:r>
          </w:p>
        </w:tc>
      </w:tr>
      <w:tr w:rsidR="00F27309" w:rsidRPr="00552BC7" w14:paraId="4E252734" w14:textId="77777777" w:rsidTr="00A47EE8">
        <w:tc>
          <w:tcPr>
            <w:tcW w:w="4395" w:type="dxa"/>
            <w:vAlign w:val="bottom"/>
          </w:tcPr>
          <w:p w14:paraId="55DEE025" w14:textId="77777777" w:rsidR="00F27309" w:rsidRPr="009E7CD4" w:rsidRDefault="00F27309" w:rsidP="00A47EE8">
            <w:pPr>
              <w:spacing w:before="40" w:after="40" w:line="264" w:lineRule="auto"/>
              <w:ind w:firstLine="170"/>
              <w:rPr>
                <w:rFonts w:ascii="Arial" w:hAnsi="Arial" w:cs="Arial"/>
                <w:sz w:val="20"/>
                <w:szCs w:val="20"/>
              </w:rPr>
            </w:pPr>
            <w:r w:rsidRPr="009E7CD4">
              <w:rPr>
                <w:rFonts w:ascii="Arial" w:hAnsi="Arial" w:cs="Arial"/>
                <w:sz w:val="20"/>
                <w:szCs w:val="20"/>
              </w:rPr>
              <w:t>Gỗ và sản phẩm gỗ</w:t>
            </w:r>
          </w:p>
        </w:tc>
        <w:tc>
          <w:tcPr>
            <w:tcW w:w="1842" w:type="dxa"/>
            <w:vAlign w:val="bottom"/>
          </w:tcPr>
          <w:p w14:paraId="6249C61A" w14:textId="77777777" w:rsidR="00F27309" w:rsidRPr="009E7CD4" w:rsidRDefault="00F27309" w:rsidP="00A47EE8">
            <w:pPr>
              <w:spacing w:before="40" w:after="40" w:line="264" w:lineRule="auto"/>
              <w:ind w:firstLine="170"/>
              <w:jc w:val="center"/>
              <w:rPr>
                <w:rFonts w:ascii="Arial" w:hAnsi="Arial" w:cs="Arial"/>
                <w:sz w:val="20"/>
                <w:szCs w:val="20"/>
              </w:rPr>
            </w:pPr>
            <w:r w:rsidRPr="009E7CD4">
              <w:rPr>
                <w:rFonts w:ascii="Arial" w:hAnsi="Arial" w:cs="Arial"/>
                <w:sz w:val="20"/>
                <w:szCs w:val="20"/>
              </w:rPr>
              <w:t>13</w:t>
            </w:r>
            <w:r>
              <w:rPr>
                <w:rFonts w:ascii="Arial" w:hAnsi="Arial" w:cs="Arial"/>
                <w:sz w:val="20"/>
                <w:szCs w:val="20"/>
                <w:lang w:val="en-US"/>
              </w:rPr>
              <w:t>.</w:t>
            </w:r>
            <w:r w:rsidRPr="009E7CD4">
              <w:rPr>
                <w:rFonts w:ascii="Arial" w:hAnsi="Arial" w:cs="Arial"/>
                <w:sz w:val="20"/>
                <w:szCs w:val="20"/>
              </w:rPr>
              <w:t>219</w:t>
            </w:r>
          </w:p>
        </w:tc>
        <w:tc>
          <w:tcPr>
            <w:tcW w:w="2551" w:type="dxa"/>
            <w:vAlign w:val="bottom"/>
          </w:tcPr>
          <w:p w14:paraId="4341CB68" w14:textId="77777777" w:rsidR="00F27309" w:rsidRPr="009E7CD4" w:rsidRDefault="00F27309" w:rsidP="00A47EE8">
            <w:pPr>
              <w:spacing w:before="40" w:after="40" w:line="264" w:lineRule="auto"/>
              <w:ind w:right="880" w:firstLine="170"/>
              <w:jc w:val="right"/>
              <w:rPr>
                <w:rFonts w:ascii="Arial" w:hAnsi="Arial" w:cs="Arial"/>
                <w:sz w:val="20"/>
                <w:szCs w:val="20"/>
              </w:rPr>
            </w:pPr>
            <w:r w:rsidRPr="009E7CD4">
              <w:rPr>
                <w:rFonts w:ascii="Arial" w:hAnsi="Arial" w:cs="Arial"/>
                <w:sz w:val="20"/>
                <w:szCs w:val="20"/>
              </w:rPr>
              <w:t>21,2</w:t>
            </w:r>
          </w:p>
        </w:tc>
      </w:tr>
      <w:tr w:rsidR="00F27309" w:rsidRPr="00552BC7" w14:paraId="5D9E24FA" w14:textId="77777777" w:rsidTr="00A47EE8">
        <w:tc>
          <w:tcPr>
            <w:tcW w:w="4395" w:type="dxa"/>
            <w:vAlign w:val="bottom"/>
          </w:tcPr>
          <w:p w14:paraId="025DC83E" w14:textId="77777777" w:rsidR="00F27309" w:rsidRPr="009E7CD4" w:rsidRDefault="00F27309" w:rsidP="00A47EE8">
            <w:pPr>
              <w:spacing w:before="40" w:after="40" w:line="264" w:lineRule="auto"/>
              <w:ind w:firstLine="170"/>
              <w:rPr>
                <w:rFonts w:ascii="Arial" w:hAnsi="Arial" w:cs="Arial"/>
                <w:sz w:val="20"/>
                <w:szCs w:val="20"/>
              </w:rPr>
            </w:pPr>
            <w:r w:rsidRPr="009E7CD4">
              <w:rPr>
                <w:rFonts w:ascii="Arial" w:hAnsi="Arial" w:cs="Arial"/>
                <w:sz w:val="20"/>
                <w:szCs w:val="20"/>
              </w:rPr>
              <w:t>Phương tiện vận tải và phụ tùng</w:t>
            </w:r>
          </w:p>
        </w:tc>
        <w:tc>
          <w:tcPr>
            <w:tcW w:w="1842" w:type="dxa"/>
            <w:vAlign w:val="bottom"/>
          </w:tcPr>
          <w:p w14:paraId="62D79789" w14:textId="77777777" w:rsidR="00F27309" w:rsidRPr="009E7CD4" w:rsidRDefault="00F27309" w:rsidP="00A47EE8">
            <w:pPr>
              <w:spacing w:before="40" w:after="40" w:line="264" w:lineRule="auto"/>
              <w:ind w:firstLine="170"/>
              <w:jc w:val="center"/>
              <w:rPr>
                <w:rFonts w:ascii="Arial" w:hAnsi="Arial" w:cs="Arial"/>
                <w:sz w:val="20"/>
                <w:szCs w:val="20"/>
              </w:rPr>
            </w:pPr>
            <w:r w:rsidRPr="009E7CD4">
              <w:rPr>
                <w:rFonts w:ascii="Arial" w:hAnsi="Arial" w:cs="Arial"/>
                <w:sz w:val="20"/>
                <w:szCs w:val="20"/>
              </w:rPr>
              <w:t>12</w:t>
            </w:r>
            <w:r>
              <w:rPr>
                <w:rFonts w:ascii="Arial" w:hAnsi="Arial" w:cs="Arial"/>
                <w:sz w:val="20"/>
                <w:szCs w:val="20"/>
                <w:lang w:val="en-US"/>
              </w:rPr>
              <w:t>.</w:t>
            </w:r>
            <w:r w:rsidRPr="009E7CD4">
              <w:rPr>
                <w:rFonts w:ascii="Arial" w:hAnsi="Arial" w:cs="Arial"/>
                <w:sz w:val="20"/>
                <w:szCs w:val="20"/>
              </w:rPr>
              <w:t>517</w:t>
            </w:r>
          </w:p>
        </w:tc>
        <w:tc>
          <w:tcPr>
            <w:tcW w:w="2551" w:type="dxa"/>
            <w:vAlign w:val="bottom"/>
          </w:tcPr>
          <w:p w14:paraId="03DD58A3" w14:textId="77777777" w:rsidR="00F27309" w:rsidRPr="009E7CD4" w:rsidRDefault="00F27309" w:rsidP="00A47EE8">
            <w:pPr>
              <w:spacing w:before="40" w:after="40" w:line="264" w:lineRule="auto"/>
              <w:ind w:right="880" w:firstLine="170"/>
              <w:jc w:val="right"/>
              <w:rPr>
                <w:rFonts w:ascii="Arial" w:hAnsi="Arial" w:cs="Arial"/>
                <w:sz w:val="20"/>
                <w:szCs w:val="20"/>
              </w:rPr>
            </w:pPr>
            <w:r w:rsidRPr="009E7CD4">
              <w:rPr>
                <w:rFonts w:ascii="Arial" w:hAnsi="Arial" w:cs="Arial"/>
                <w:sz w:val="20"/>
                <w:szCs w:val="20"/>
              </w:rPr>
              <w:t>5,9</w:t>
            </w:r>
          </w:p>
        </w:tc>
      </w:tr>
    </w:tbl>
    <w:p w14:paraId="16FD7AC4" w14:textId="77777777" w:rsidR="00F27309" w:rsidRPr="00552BC7" w:rsidRDefault="00F27309" w:rsidP="00F27309">
      <w:pPr>
        <w:tabs>
          <w:tab w:val="num" w:pos="0"/>
          <w:tab w:val="left" w:pos="9475"/>
        </w:tabs>
        <w:spacing w:before="40" w:after="40" w:line="264" w:lineRule="auto"/>
        <w:ind w:right="119" w:firstLine="567"/>
        <w:jc w:val="right"/>
        <w:rPr>
          <w:rFonts w:ascii="Arial" w:hAnsi="Arial" w:cs="Arial"/>
          <w:b/>
          <w:bCs/>
          <w:i/>
          <w:iCs/>
          <w:sz w:val="2"/>
          <w:szCs w:val="20"/>
          <w:lang w:val="es-NI"/>
        </w:rPr>
      </w:pPr>
    </w:p>
    <w:p w14:paraId="155B72EB" w14:textId="77777777" w:rsidR="00F27309" w:rsidRPr="00552BC7" w:rsidRDefault="00F27309" w:rsidP="00F27309">
      <w:pPr>
        <w:spacing w:before="40" w:after="40" w:line="264" w:lineRule="auto"/>
        <w:rPr>
          <w:rFonts w:eastAsia="Batang"/>
          <w:bCs/>
          <w:i/>
          <w:spacing w:val="-6"/>
          <w:sz w:val="2"/>
        </w:rPr>
      </w:pPr>
    </w:p>
    <w:p w14:paraId="7054604F" w14:textId="77777777" w:rsidR="00F27309" w:rsidRPr="00F27309" w:rsidRDefault="00F27309" w:rsidP="00F27309">
      <w:pPr>
        <w:spacing w:before="40" w:after="40" w:line="264" w:lineRule="auto"/>
        <w:jc w:val="both"/>
        <w:rPr>
          <w:rFonts w:eastAsia="Batang"/>
          <w:bCs/>
          <w:noProof/>
          <w:spacing w:val="4"/>
        </w:rPr>
      </w:pPr>
      <w:r w:rsidRPr="00552BC7">
        <w:rPr>
          <w:noProof/>
          <w:spacing w:val="-2"/>
        </w:rPr>
        <mc:AlternateContent>
          <mc:Choice Requires="wps">
            <w:drawing>
              <wp:anchor distT="0" distB="0" distL="114300" distR="114300" simplePos="0" relativeHeight="251666432" behindDoc="0" locked="0" layoutInCell="1" allowOverlap="1" wp14:anchorId="77168186" wp14:editId="3573F554">
                <wp:simplePos x="0" y="0"/>
                <wp:positionH relativeFrom="column">
                  <wp:posOffset>24765</wp:posOffset>
                </wp:positionH>
                <wp:positionV relativeFrom="paragraph">
                  <wp:posOffset>89535</wp:posOffset>
                </wp:positionV>
                <wp:extent cx="3361055" cy="2524125"/>
                <wp:effectExtent l="0" t="0" r="0" b="952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1055" cy="2524125"/>
                        </a:xfrm>
                        <a:prstGeom prst="rect">
                          <a:avLst/>
                        </a:prstGeom>
                        <a:solidFill>
                          <a:srgbClr val="FFFFFF"/>
                        </a:solidFill>
                        <a:ln w="9525">
                          <a:noFill/>
                          <a:miter lim="800000"/>
                          <a:headEnd/>
                          <a:tailEnd/>
                        </a:ln>
                      </wps:spPr>
                      <wps:txbx>
                        <w:txbxContent>
                          <w:p w14:paraId="0FBCC66F" w14:textId="147704B7" w:rsidR="003117FC" w:rsidRPr="000363AB" w:rsidRDefault="003117FC" w:rsidP="00F27309">
                            <w:pPr>
                              <w:jc w:val="center"/>
                              <w:rPr>
                                <w:rFonts w:ascii="Arial" w:hAnsi="Arial" w:cs="Arial"/>
                                <w:b/>
                                <w:bCs/>
                                <w:sz w:val="24"/>
                                <w:szCs w:val="24"/>
                              </w:rPr>
                            </w:pPr>
                            <w:r>
                              <w:rPr>
                                <w:rFonts w:ascii="Arial" w:hAnsi="Arial" w:cs="Arial"/>
                                <w:b/>
                                <w:bCs/>
                                <w:sz w:val="24"/>
                                <w:szCs w:val="24"/>
                              </w:rPr>
                              <w:t xml:space="preserve">Hình 12. </w:t>
                            </w:r>
                            <w:r w:rsidRPr="000363AB">
                              <w:rPr>
                                <w:rFonts w:ascii="Arial" w:hAnsi="Arial" w:cs="Arial"/>
                                <w:b/>
                                <w:bCs/>
                                <w:sz w:val="24"/>
                                <w:szCs w:val="24"/>
                              </w:rPr>
                              <w:t xml:space="preserve">Cơ cấu nhóm hàng xuất khẩu </w:t>
                            </w:r>
                          </w:p>
                          <w:p w14:paraId="581546CC" w14:textId="77777777" w:rsidR="003117FC" w:rsidRDefault="003117FC" w:rsidP="00F27309">
                            <w:pPr>
                              <w:spacing w:after="120"/>
                              <w:jc w:val="center"/>
                              <w:rPr>
                                <w:rFonts w:ascii="Arial" w:hAnsi="Arial" w:cs="Arial"/>
                                <w:b/>
                                <w:bCs/>
                                <w:sz w:val="24"/>
                                <w:szCs w:val="24"/>
                              </w:rPr>
                            </w:pPr>
                            <w:r>
                              <w:rPr>
                                <w:rFonts w:ascii="Arial" w:hAnsi="Arial" w:cs="Arial"/>
                                <w:b/>
                                <w:bCs/>
                                <w:sz w:val="24"/>
                                <w:szCs w:val="24"/>
                              </w:rPr>
                              <w:t>10 tháng</w:t>
                            </w:r>
                            <w:r w:rsidRPr="000363AB">
                              <w:rPr>
                                <w:rFonts w:ascii="Arial" w:hAnsi="Arial" w:cs="Arial"/>
                                <w:b/>
                                <w:bCs/>
                                <w:sz w:val="24"/>
                                <w:szCs w:val="24"/>
                              </w:rPr>
                              <w:t xml:space="preserve"> năm </w:t>
                            </w:r>
                            <w:r>
                              <w:rPr>
                                <w:rFonts w:ascii="Arial" w:hAnsi="Arial" w:cs="Arial"/>
                                <w:b/>
                                <w:bCs/>
                                <w:sz w:val="24"/>
                                <w:szCs w:val="24"/>
                              </w:rPr>
                              <w:t>2024</w:t>
                            </w:r>
                          </w:p>
                          <w:p w14:paraId="4349DBF9" w14:textId="77777777" w:rsidR="003117FC" w:rsidRPr="00271B83" w:rsidRDefault="003117FC" w:rsidP="00F27309">
                            <w:pPr>
                              <w:spacing w:before="120"/>
                              <w:ind w:left="-142"/>
                              <w:jc w:val="center"/>
                              <w:rPr>
                                <w:rFonts w:ascii="Arial" w:hAnsi="Arial" w:cs="Arial"/>
                                <w:sz w:val="24"/>
                                <w:szCs w:val="24"/>
                              </w:rPr>
                            </w:pPr>
                            <w:r w:rsidRPr="009E7CD4">
                              <w:rPr>
                                <w:noProof/>
                              </w:rPr>
                              <w:drawing>
                                <wp:inline distT="0" distB="0" distL="0" distR="0" wp14:anchorId="2D733EB7" wp14:editId="3939CAD2">
                                  <wp:extent cx="3279775" cy="1991360"/>
                                  <wp:effectExtent l="0" t="0" r="0" b="8890"/>
                                  <wp:docPr id="15050048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79775" cy="1991360"/>
                                          </a:xfrm>
                                          <a:prstGeom prst="rect">
                                            <a:avLst/>
                                          </a:prstGeom>
                                          <a:noFill/>
                                          <a:ln>
                                            <a:noFill/>
                                          </a:ln>
                                        </pic:spPr>
                                      </pic:pic>
                                    </a:graphicData>
                                  </a:graphic>
                                </wp:inline>
                              </w:drawing>
                            </w:r>
                          </w:p>
                        </w:txbxContent>
                      </wps:txbx>
                      <wps:bodyPr rot="0" vert="horz" wrap="square" lIns="36000" tIns="36000" rIns="36000" bIns="36000" anchor="t" anchorCtr="0">
                        <a:noAutofit/>
                      </wps:bodyPr>
                    </wps:wsp>
                  </a:graphicData>
                </a:graphic>
                <wp14:sizeRelH relativeFrom="page">
                  <wp14:pctWidth>0</wp14:pctWidth>
                </wp14:sizeRelH>
                <wp14:sizeRelV relativeFrom="margin">
                  <wp14:pctHeight>0</wp14:pctHeight>
                </wp14:sizeRelV>
              </wp:anchor>
            </w:drawing>
          </mc:Choice>
          <mc:Fallback>
            <w:pict>
              <v:shapetype w14:anchorId="77168186" id="_x0000_t202" coordsize="21600,21600" o:spt="202" path="m,l,21600r21600,l21600,xe">
                <v:stroke joinstyle="miter"/>
                <v:path gradientshapeok="t" o:connecttype="rect"/>
              </v:shapetype>
              <v:shape id="Text Box 2" o:spid="_x0000_s1026" type="#_x0000_t202" style="position:absolute;left:0;text-align:left;margin-left:1.95pt;margin-top:7.05pt;width:264.65pt;height:19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" stroked="f">
                <v:textbox inset="1mm,1mm,1mm,1mm">
                  <w:txbxContent>
                    <w:p w14:paraId="0FBCC66F" w14:textId="147704B7" w:rsidR="003117FC" w:rsidRPr="000363AB" w:rsidRDefault="003117FC" w:rsidP="00F27309">
                      <w:pPr>
                        <w:jc w:val="center"/>
                        <w:rPr>
                          <w:rFonts w:ascii="Arial" w:hAnsi="Arial" w:cs="Arial"/>
                          <w:b/>
                          <w:bCs/>
                          <w:sz w:val="24"/>
                          <w:szCs w:val="24"/>
                        </w:rPr>
                      </w:pPr>
                      <w:r>
                        <w:rPr>
                          <w:rFonts w:ascii="Arial" w:hAnsi="Arial" w:cs="Arial"/>
                          <w:b/>
                          <w:bCs/>
                          <w:sz w:val="24"/>
                          <w:szCs w:val="24"/>
                        </w:rPr>
                        <w:t xml:space="preserve">Hình 12. </w:t>
                      </w:r>
                      <w:r w:rsidRPr="000363AB">
                        <w:rPr>
                          <w:rFonts w:ascii="Arial" w:hAnsi="Arial" w:cs="Arial"/>
                          <w:b/>
                          <w:bCs/>
                          <w:sz w:val="24"/>
                          <w:szCs w:val="24"/>
                        </w:rPr>
                        <w:t xml:space="preserve">Cơ cấu nhóm hàng xuất khẩu </w:t>
                      </w:r>
                    </w:p>
                    <w:p w14:paraId="581546CC" w14:textId="77777777" w:rsidR="003117FC" w:rsidRDefault="003117FC" w:rsidP="00F27309">
                      <w:pPr>
                        <w:spacing w:after="120"/>
                        <w:jc w:val="center"/>
                        <w:rPr>
                          <w:rFonts w:ascii="Arial" w:hAnsi="Arial" w:cs="Arial"/>
                          <w:b/>
                          <w:bCs/>
                          <w:sz w:val="24"/>
                          <w:szCs w:val="24"/>
                        </w:rPr>
                      </w:pPr>
                      <w:r>
                        <w:rPr>
                          <w:rFonts w:ascii="Arial" w:hAnsi="Arial" w:cs="Arial"/>
                          <w:b/>
                          <w:bCs/>
                          <w:sz w:val="24"/>
                          <w:szCs w:val="24"/>
                        </w:rPr>
                        <w:t>10 tháng</w:t>
                      </w:r>
                      <w:r w:rsidRPr="000363AB">
                        <w:rPr>
                          <w:rFonts w:ascii="Arial" w:hAnsi="Arial" w:cs="Arial"/>
                          <w:b/>
                          <w:bCs/>
                          <w:sz w:val="24"/>
                          <w:szCs w:val="24"/>
                        </w:rPr>
                        <w:t xml:space="preserve"> năm </w:t>
                      </w:r>
                      <w:r>
                        <w:rPr>
                          <w:rFonts w:ascii="Arial" w:hAnsi="Arial" w:cs="Arial"/>
                          <w:b/>
                          <w:bCs/>
                          <w:sz w:val="24"/>
                          <w:szCs w:val="24"/>
                        </w:rPr>
                        <w:t>2024</w:t>
                      </w:r>
                    </w:p>
                    <w:p w14:paraId="4349DBF9" w14:textId="77777777" w:rsidR="003117FC" w:rsidRPr="00271B83" w:rsidRDefault="003117FC" w:rsidP="00F27309">
                      <w:pPr>
                        <w:spacing w:before="120"/>
                        <w:ind w:left="-142"/>
                        <w:jc w:val="center"/>
                        <w:rPr>
                          <w:rFonts w:ascii="Arial" w:hAnsi="Arial" w:cs="Arial"/>
                          <w:sz w:val="24"/>
                          <w:szCs w:val="24"/>
                        </w:rPr>
                      </w:pPr>
                      <w:r w:rsidRPr="009E7CD4">
                        <w:rPr>
                          <w:noProof/>
                        </w:rPr>
                        <w:drawing>
                          <wp:inline distT="0" distB="0" distL="0" distR="0" wp14:anchorId="2D733EB7" wp14:editId="3939CAD2">
                            <wp:extent cx="3279775" cy="1991360"/>
                            <wp:effectExtent l="0" t="0" r="0" b="8890"/>
                            <wp:docPr id="15050048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79775" cy="1991360"/>
                                    </a:xfrm>
                                    <a:prstGeom prst="rect">
                                      <a:avLst/>
                                    </a:prstGeom>
                                    <a:noFill/>
                                    <a:ln>
                                      <a:noFill/>
                                    </a:ln>
                                  </pic:spPr>
                                </pic:pic>
                              </a:graphicData>
                            </a:graphic>
                          </wp:inline>
                        </w:drawing>
                      </w:r>
                    </w:p>
                  </w:txbxContent>
                </v:textbox>
                <w10:wrap type="square"/>
              </v:shape>
            </w:pict>
          </mc:Fallback>
        </mc:AlternateContent>
      </w:r>
      <w:r w:rsidRPr="00552BC7">
        <w:rPr>
          <w:rFonts w:eastAsia="Batang"/>
          <w:bCs/>
          <w:i/>
          <w:noProof/>
          <w:spacing w:val="-2"/>
        </w:rPr>
        <w:t xml:space="preserve"> </w:t>
      </w:r>
      <w:r w:rsidRPr="00F27309">
        <w:rPr>
          <w:rFonts w:eastAsia="Batang"/>
          <w:bCs/>
          <w:i/>
          <w:noProof/>
          <w:spacing w:val="4"/>
        </w:rPr>
        <w:t xml:space="preserve">Về cơ cấu nhóm hàng xuất khẩu mười tháng năm 2024, </w:t>
      </w:r>
      <w:r w:rsidRPr="00F27309">
        <w:rPr>
          <w:rFonts w:eastAsia="Batang"/>
          <w:bCs/>
          <w:noProof/>
          <w:spacing w:val="4"/>
        </w:rPr>
        <w:t>nhóm hàng nhiên liệu và khoáng sản sơ bộ đạt 3,57 tỷ USD, chiếm 1,1%; nhóm hàng công nghiệp chế biến sơ bộ đạt 295,23 tỷ USD, chiếm 88,0%; nhóm hàng nông sản, lâm sản sơ bộ đạt 28,54 tỷ USD, chiếm 8,5%; nhóm hàng thủy sản sơ bộ đạt 8,25 tỷ USD, chiếm 2,4%.</w:t>
      </w:r>
    </w:p>
    <w:p w14:paraId="3DABA999" w14:textId="77777777" w:rsidR="00F27309" w:rsidRPr="00552BC7" w:rsidRDefault="00F27309" w:rsidP="00F27309">
      <w:pPr>
        <w:tabs>
          <w:tab w:val="left" w:pos="900"/>
          <w:tab w:val="left" w:pos="9475"/>
        </w:tabs>
        <w:spacing w:after="120" w:line="264" w:lineRule="auto"/>
        <w:ind w:firstLine="720"/>
        <w:jc w:val="both"/>
        <w:rPr>
          <w:rStyle w:val="Strong"/>
          <w:rFonts w:eastAsia="Calibri"/>
          <w:i/>
          <w:iCs/>
          <w:lang w:val="de-DE"/>
        </w:rPr>
      </w:pPr>
      <w:r w:rsidRPr="00552BC7">
        <w:rPr>
          <w:rStyle w:val="Strong"/>
          <w:rFonts w:eastAsia="Calibri"/>
          <w:i/>
          <w:iCs/>
          <w:lang w:val="de-DE"/>
        </w:rPr>
        <w:t>Nhập khẩu hàng hóa</w:t>
      </w:r>
    </w:p>
    <w:p w14:paraId="7D963ACE" w14:textId="77777777" w:rsidR="00F27309" w:rsidRPr="00552BC7" w:rsidRDefault="00F27309" w:rsidP="00F27309">
      <w:pPr>
        <w:tabs>
          <w:tab w:val="num" w:pos="0"/>
          <w:tab w:val="left" w:pos="9475"/>
        </w:tabs>
        <w:spacing w:after="120" w:line="264" w:lineRule="auto"/>
        <w:ind w:firstLine="720"/>
        <w:jc w:val="both"/>
        <w:rPr>
          <w:bCs/>
          <w:lang w:val="de-DE"/>
        </w:rPr>
      </w:pPr>
      <w:r w:rsidRPr="00552BC7">
        <w:rPr>
          <w:bCs/>
          <w:lang w:val="de-DE"/>
        </w:rPr>
        <w:t xml:space="preserve">Kim ngạch nhập khẩu hàng hóa tháng </w:t>
      </w:r>
      <w:r>
        <w:rPr>
          <w:bCs/>
          <w:lang w:val="de-DE"/>
        </w:rPr>
        <w:t>9/2024</w:t>
      </w:r>
      <w:r w:rsidRPr="00552BC7">
        <w:rPr>
          <w:bCs/>
          <w:lang w:val="de-DE"/>
        </w:rPr>
        <w:t xml:space="preserve"> sơ bộ đạt </w:t>
      </w:r>
      <w:r>
        <w:rPr>
          <w:bCs/>
          <w:lang w:val="de-DE"/>
        </w:rPr>
        <w:t>31,8</w:t>
      </w:r>
      <w:r w:rsidRPr="00552BC7">
        <w:rPr>
          <w:bCs/>
          <w:lang w:val="de-DE"/>
        </w:rPr>
        <w:t xml:space="preserve"> tỷ USD</w:t>
      </w:r>
      <w:r>
        <w:rPr>
          <w:rStyle w:val="FootnoteReference"/>
          <w:bCs/>
          <w:lang w:val="de-DE"/>
        </w:rPr>
        <w:footnoteReference w:id="20"/>
      </w:r>
      <w:r w:rsidRPr="00552BC7">
        <w:rPr>
          <w:bCs/>
          <w:lang w:val="de-DE"/>
        </w:rPr>
        <w:t>.</w:t>
      </w:r>
    </w:p>
    <w:p w14:paraId="075AE414" w14:textId="77777777" w:rsidR="00F27309" w:rsidRPr="00552BC7" w:rsidRDefault="00F27309" w:rsidP="00F27309">
      <w:pPr>
        <w:tabs>
          <w:tab w:val="num" w:pos="0"/>
          <w:tab w:val="left" w:pos="9475"/>
        </w:tabs>
        <w:spacing w:after="120" w:line="264" w:lineRule="auto"/>
        <w:ind w:firstLine="720"/>
        <w:jc w:val="both"/>
        <w:rPr>
          <w:lang w:val="de-DE"/>
        </w:rPr>
      </w:pPr>
      <w:r w:rsidRPr="00552BC7">
        <w:rPr>
          <w:bCs/>
          <w:lang w:val="de-DE"/>
        </w:rPr>
        <w:t xml:space="preserve">Kim ngạch nhập khẩu hàng hóa tháng </w:t>
      </w:r>
      <w:r>
        <w:rPr>
          <w:bCs/>
          <w:lang w:val="de-DE"/>
        </w:rPr>
        <w:t>10/2024</w:t>
      </w:r>
      <w:r w:rsidRPr="00552BC7">
        <w:rPr>
          <w:bCs/>
          <w:lang w:val="de-DE"/>
        </w:rPr>
        <w:t xml:space="preserve"> </w:t>
      </w:r>
      <w:r>
        <w:rPr>
          <w:bCs/>
          <w:lang w:val="de-DE"/>
        </w:rPr>
        <w:t>sơ bộ</w:t>
      </w:r>
      <w:r w:rsidRPr="00552BC7">
        <w:rPr>
          <w:bCs/>
          <w:lang w:val="de-DE"/>
        </w:rPr>
        <w:t xml:space="preserve"> đạt </w:t>
      </w:r>
      <w:r>
        <w:rPr>
          <w:bCs/>
          <w:lang w:val="de-DE"/>
        </w:rPr>
        <w:t>33,6</w:t>
      </w:r>
      <w:r w:rsidRPr="00552BC7">
        <w:rPr>
          <w:bCs/>
          <w:lang w:val="de-DE"/>
        </w:rPr>
        <w:t xml:space="preserve"> tỷ USD, </w:t>
      </w:r>
      <w:r>
        <w:rPr>
          <w:bCs/>
          <w:lang w:val="de-DE"/>
        </w:rPr>
        <w:t>tăng</w:t>
      </w:r>
      <w:r w:rsidRPr="00552BC7">
        <w:rPr>
          <w:bCs/>
          <w:lang w:val="de-DE"/>
        </w:rPr>
        <w:t xml:space="preserve"> </w:t>
      </w:r>
      <w:r>
        <w:rPr>
          <w:bCs/>
          <w:lang w:val="de-DE"/>
        </w:rPr>
        <w:t>5,8</w:t>
      </w:r>
      <w:r w:rsidRPr="00552BC7">
        <w:rPr>
          <w:bCs/>
          <w:lang w:val="de-DE"/>
        </w:rPr>
        <w:t>% so với tháng trước. Trong đó, khu vực kinh tế trong nước đạt 1</w:t>
      </w:r>
      <w:r>
        <w:rPr>
          <w:bCs/>
          <w:lang w:val="de-DE"/>
        </w:rPr>
        <w:t>2,68</w:t>
      </w:r>
      <w:r w:rsidRPr="00552BC7">
        <w:rPr>
          <w:bCs/>
          <w:lang w:val="de-DE"/>
        </w:rPr>
        <w:t xml:space="preserve"> tỷ USD, </w:t>
      </w:r>
      <w:r>
        <w:rPr>
          <w:bCs/>
          <w:lang w:val="de-DE"/>
        </w:rPr>
        <w:t>tăng</w:t>
      </w:r>
      <w:r w:rsidRPr="00552BC7">
        <w:rPr>
          <w:bCs/>
          <w:lang w:val="de-DE"/>
        </w:rPr>
        <w:t xml:space="preserve"> </w:t>
      </w:r>
      <w:r>
        <w:rPr>
          <w:bCs/>
          <w:lang w:val="de-DE"/>
        </w:rPr>
        <w:t>15,9</w:t>
      </w:r>
      <w:r w:rsidRPr="00552BC7">
        <w:rPr>
          <w:bCs/>
          <w:lang w:val="de-DE"/>
        </w:rPr>
        <w:t xml:space="preserve">%; khu vực có vốn đầu tư nước ngoài đạt </w:t>
      </w:r>
      <w:r>
        <w:rPr>
          <w:bCs/>
          <w:lang w:val="de-DE"/>
        </w:rPr>
        <w:t>20,92</w:t>
      </w:r>
      <w:r w:rsidRPr="00552BC7">
        <w:rPr>
          <w:bCs/>
          <w:lang w:val="de-DE"/>
        </w:rPr>
        <w:t xml:space="preserve"> tỷ USD, </w:t>
      </w:r>
      <w:r>
        <w:rPr>
          <w:bCs/>
          <w:lang w:val="de-DE"/>
        </w:rPr>
        <w:t>tăng</w:t>
      </w:r>
      <w:r w:rsidRPr="00552BC7">
        <w:rPr>
          <w:bCs/>
          <w:lang w:val="de-DE"/>
        </w:rPr>
        <w:t xml:space="preserve"> </w:t>
      </w:r>
      <w:r>
        <w:rPr>
          <w:bCs/>
          <w:lang w:val="de-DE"/>
        </w:rPr>
        <w:t>0,5</w:t>
      </w:r>
      <w:r w:rsidRPr="00552BC7">
        <w:rPr>
          <w:bCs/>
          <w:lang w:val="de-DE"/>
        </w:rPr>
        <w:t xml:space="preserve">%. </w:t>
      </w:r>
      <w:r w:rsidRPr="00552BC7">
        <w:rPr>
          <w:lang w:val="de-DE"/>
        </w:rPr>
        <w:t xml:space="preserve">So với cùng kỳ năm trước, kim ngạch nhập khẩu hàng hóa </w:t>
      </w:r>
      <w:r>
        <w:rPr>
          <w:lang w:val="de-DE"/>
        </w:rPr>
        <w:t>tháng Mười tăng</w:t>
      </w:r>
      <w:r w:rsidRPr="00552BC7">
        <w:rPr>
          <w:lang w:val="de-DE"/>
        </w:rPr>
        <w:t xml:space="preserve"> </w:t>
      </w:r>
      <w:r>
        <w:rPr>
          <w:lang w:val="de-DE"/>
        </w:rPr>
        <w:t>13,6</w:t>
      </w:r>
      <w:r w:rsidRPr="00552BC7">
        <w:rPr>
          <w:lang w:val="de-DE"/>
        </w:rPr>
        <w:t xml:space="preserve">%, trong đó khu vực kinh tế trong nước </w:t>
      </w:r>
      <w:r>
        <w:rPr>
          <w:lang w:val="de-DE"/>
        </w:rPr>
        <w:t>tăng</w:t>
      </w:r>
      <w:r w:rsidRPr="00552BC7">
        <w:rPr>
          <w:lang w:val="de-DE"/>
        </w:rPr>
        <w:t xml:space="preserve"> </w:t>
      </w:r>
      <w:r>
        <w:rPr>
          <w:lang w:val="de-DE"/>
        </w:rPr>
        <w:t>18,6</w:t>
      </w:r>
      <w:r w:rsidRPr="00552BC7">
        <w:rPr>
          <w:lang w:val="de-DE"/>
        </w:rPr>
        <w:t xml:space="preserve">%; khu vực có vốn đầu tư nước ngoài </w:t>
      </w:r>
      <w:r>
        <w:rPr>
          <w:lang w:val="de-DE"/>
        </w:rPr>
        <w:t>tăng</w:t>
      </w:r>
      <w:r w:rsidRPr="00552BC7">
        <w:rPr>
          <w:lang w:val="de-DE"/>
        </w:rPr>
        <w:t xml:space="preserve"> </w:t>
      </w:r>
      <w:r>
        <w:rPr>
          <w:lang w:val="de-DE"/>
        </w:rPr>
        <w:t>10,7</w:t>
      </w:r>
      <w:r w:rsidRPr="00552BC7">
        <w:rPr>
          <w:lang w:val="de-DE"/>
        </w:rPr>
        <w:t xml:space="preserve">%. </w:t>
      </w:r>
    </w:p>
    <w:p w14:paraId="44EC94D4" w14:textId="77777777" w:rsidR="00F27309" w:rsidRPr="00552BC7" w:rsidRDefault="00F27309" w:rsidP="00F27309">
      <w:pPr>
        <w:tabs>
          <w:tab w:val="num" w:pos="0"/>
          <w:tab w:val="left" w:pos="9475"/>
        </w:tabs>
        <w:spacing w:after="120" w:line="264" w:lineRule="auto"/>
        <w:ind w:firstLine="720"/>
        <w:jc w:val="both"/>
        <w:rPr>
          <w:bCs/>
          <w:lang w:val="de-DE"/>
        </w:rPr>
      </w:pPr>
      <w:bookmarkStart w:id="5" w:name="_Hlk181359968"/>
      <w:r w:rsidRPr="00552BC7">
        <w:rPr>
          <w:lang w:val="de-DE"/>
        </w:rPr>
        <w:t xml:space="preserve">Tính chung </w:t>
      </w:r>
      <w:r>
        <w:rPr>
          <w:lang w:val="de-DE"/>
        </w:rPr>
        <w:t>mười tháng năm 2024</w:t>
      </w:r>
      <w:r w:rsidRPr="00552BC7">
        <w:rPr>
          <w:lang w:val="de-DE"/>
        </w:rPr>
        <w:t xml:space="preserve">, kim ngạch nhập khẩu hàng hóa </w:t>
      </w:r>
      <w:r>
        <w:rPr>
          <w:lang w:val="de-DE"/>
        </w:rPr>
        <w:t>sơ bộ</w:t>
      </w:r>
      <w:r w:rsidRPr="00552BC7">
        <w:rPr>
          <w:lang w:val="de-DE"/>
        </w:rPr>
        <w:t xml:space="preserve"> đạt </w:t>
      </w:r>
      <w:r>
        <w:rPr>
          <w:lang w:val="de-DE"/>
        </w:rPr>
        <w:t>312,28</w:t>
      </w:r>
      <w:r w:rsidRPr="00552BC7">
        <w:rPr>
          <w:lang w:val="de-DE"/>
        </w:rPr>
        <w:t xml:space="preserve"> tỷ USD, </w:t>
      </w:r>
      <w:r>
        <w:rPr>
          <w:lang w:val="de-DE"/>
        </w:rPr>
        <w:t>tăng</w:t>
      </w:r>
      <w:r w:rsidRPr="00552BC7">
        <w:rPr>
          <w:lang w:val="de-DE"/>
        </w:rPr>
        <w:t xml:space="preserve"> 1</w:t>
      </w:r>
      <w:r>
        <w:rPr>
          <w:lang w:val="de-DE"/>
        </w:rPr>
        <w:t>6,8</w:t>
      </w:r>
      <w:r w:rsidRPr="00552BC7">
        <w:rPr>
          <w:lang w:val="de-DE"/>
        </w:rPr>
        <w:t>% so với cùng kỳ năm trước</w:t>
      </w:r>
      <w:r w:rsidRPr="00552BC7">
        <w:rPr>
          <w:bCs/>
          <w:lang w:val="de-DE"/>
        </w:rPr>
        <w:t xml:space="preserve">, trong đó khu vực kinh tế trong nước đạt </w:t>
      </w:r>
      <w:r>
        <w:rPr>
          <w:bCs/>
          <w:lang w:val="de-DE"/>
        </w:rPr>
        <w:t>113,58</w:t>
      </w:r>
      <w:r w:rsidRPr="00552BC7">
        <w:rPr>
          <w:bCs/>
          <w:lang w:val="de-DE"/>
        </w:rPr>
        <w:t xml:space="preserve"> tỷ USD, </w:t>
      </w:r>
      <w:r>
        <w:rPr>
          <w:bCs/>
          <w:lang w:val="de-DE"/>
        </w:rPr>
        <w:t>tăng</w:t>
      </w:r>
      <w:r w:rsidRPr="00552BC7">
        <w:rPr>
          <w:bCs/>
          <w:lang w:val="de-DE"/>
        </w:rPr>
        <w:t xml:space="preserve"> </w:t>
      </w:r>
      <w:r>
        <w:rPr>
          <w:bCs/>
          <w:lang w:val="de-DE"/>
        </w:rPr>
        <w:t>18,8</w:t>
      </w:r>
      <w:r w:rsidRPr="00552BC7">
        <w:rPr>
          <w:bCs/>
          <w:lang w:val="de-DE"/>
        </w:rPr>
        <w:t xml:space="preserve">%; khu vực có vốn đầu tư nước ngoài đạt </w:t>
      </w:r>
      <w:r>
        <w:rPr>
          <w:bCs/>
          <w:lang w:val="de-DE"/>
        </w:rPr>
        <w:t>198,7</w:t>
      </w:r>
      <w:r w:rsidRPr="00552BC7">
        <w:rPr>
          <w:bCs/>
          <w:lang w:val="de-DE"/>
        </w:rPr>
        <w:t xml:space="preserve"> tỷ USD, </w:t>
      </w:r>
      <w:r>
        <w:rPr>
          <w:bCs/>
          <w:lang w:val="de-DE"/>
        </w:rPr>
        <w:t>tăng</w:t>
      </w:r>
      <w:r w:rsidRPr="00552BC7">
        <w:rPr>
          <w:bCs/>
          <w:lang w:val="de-DE"/>
        </w:rPr>
        <w:t xml:space="preserve"> 1</w:t>
      </w:r>
      <w:r>
        <w:rPr>
          <w:bCs/>
          <w:lang w:val="de-DE"/>
        </w:rPr>
        <w:t>5,8</w:t>
      </w:r>
      <w:r w:rsidRPr="00552BC7">
        <w:rPr>
          <w:bCs/>
          <w:lang w:val="de-DE"/>
        </w:rPr>
        <w:t>%.</w:t>
      </w:r>
      <w:bookmarkEnd w:id="5"/>
      <w:r w:rsidRPr="00552BC7">
        <w:rPr>
          <w:bCs/>
          <w:lang w:val="de-DE"/>
        </w:rPr>
        <w:t xml:space="preserve"> </w:t>
      </w:r>
    </w:p>
    <w:p w14:paraId="43166062" w14:textId="77777777" w:rsidR="00F27309" w:rsidRPr="00552BC7" w:rsidRDefault="00F27309" w:rsidP="00F27309">
      <w:pPr>
        <w:tabs>
          <w:tab w:val="left" w:pos="9475"/>
        </w:tabs>
        <w:spacing w:after="120" w:line="264" w:lineRule="auto"/>
        <w:ind w:firstLine="720"/>
        <w:jc w:val="both"/>
        <w:rPr>
          <w:rStyle w:val="Strong"/>
          <w:rFonts w:eastAsia="Calibri"/>
          <w:b w:val="0"/>
          <w:lang w:val="de-DE"/>
        </w:rPr>
      </w:pPr>
      <w:r w:rsidRPr="00552BC7">
        <w:rPr>
          <w:lang w:val="de-DE"/>
        </w:rPr>
        <w:t xml:space="preserve">Trong </w:t>
      </w:r>
      <w:r>
        <w:rPr>
          <w:lang w:val="de-DE"/>
        </w:rPr>
        <w:t>mười tháng năm 2024</w:t>
      </w:r>
      <w:r w:rsidRPr="00552BC7">
        <w:rPr>
          <w:lang w:val="de-DE"/>
        </w:rPr>
        <w:t xml:space="preserve"> c</w:t>
      </w:r>
      <w:r w:rsidRPr="00F27309">
        <w:rPr>
          <w:rStyle w:val="Strong"/>
          <w:rFonts w:eastAsia="Calibri"/>
          <w:b w:val="0"/>
          <w:bCs w:val="0"/>
          <w:lang w:val="de-DE"/>
        </w:rPr>
        <w:t>ó 42 mặt hàng nhập khẩu đạt trị giá trên 1 tỷ USD, chiếm tỷ trọng 92,1% tổng kim ngạch nhập khẩu</w:t>
      </w:r>
      <w:r w:rsidRPr="00552BC7">
        <w:rPr>
          <w:rStyle w:val="Strong"/>
          <w:rFonts w:eastAsia="Calibri"/>
          <w:lang w:val="de-DE"/>
        </w:rPr>
        <w:t xml:space="preserve"> </w:t>
      </w:r>
      <w:r w:rsidRPr="00552BC7">
        <w:rPr>
          <w:bCs/>
          <w:lang w:val="de-DE"/>
        </w:rPr>
        <w:t xml:space="preserve">(có </w:t>
      </w:r>
      <w:r>
        <w:rPr>
          <w:bCs/>
          <w:lang w:val="de-DE"/>
        </w:rPr>
        <w:t>4</w:t>
      </w:r>
      <w:r w:rsidRPr="00552BC7">
        <w:rPr>
          <w:bCs/>
          <w:lang w:val="de-DE"/>
        </w:rPr>
        <w:t xml:space="preserve"> mặt hàng nhập khẩu trên </w:t>
      </w:r>
      <w:r>
        <w:rPr>
          <w:bCs/>
          <w:lang w:val="de-DE"/>
        </w:rPr>
        <w:t>10</w:t>
      </w:r>
      <w:r w:rsidRPr="00552BC7">
        <w:rPr>
          <w:bCs/>
          <w:lang w:val="de-DE"/>
        </w:rPr>
        <w:t xml:space="preserve"> tỷ USD, chiếm </w:t>
      </w:r>
      <w:r>
        <w:rPr>
          <w:bCs/>
          <w:lang w:val="de-DE"/>
        </w:rPr>
        <w:t>48,3</w:t>
      </w:r>
      <w:r w:rsidRPr="00552BC7">
        <w:rPr>
          <w:bCs/>
          <w:lang w:val="de-DE"/>
        </w:rPr>
        <w:t>%)</w:t>
      </w:r>
      <w:r w:rsidRPr="00F27309">
        <w:rPr>
          <w:rStyle w:val="Strong"/>
          <w:rFonts w:eastAsia="Calibri"/>
          <w:b w:val="0"/>
          <w:bCs w:val="0"/>
          <w:lang w:val="de-DE"/>
        </w:rPr>
        <w:t>.</w:t>
      </w:r>
    </w:p>
    <w:p w14:paraId="4C7C617F" w14:textId="3DDEF57B" w:rsidR="00F27309" w:rsidRPr="00552BC7" w:rsidRDefault="00F27309" w:rsidP="00F27309">
      <w:pPr>
        <w:tabs>
          <w:tab w:val="left" w:pos="9475"/>
        </w:tabs>
        <w:spacing w:before="40" w:after="40" w:line="264" w:lineRule="auto"/>
        <w:ind w:right="6"/>
        <w:jc w:val="center"/>
        <w:rPr>
          <w:rFonts w:ascii="Arial" w:hAnsi="Arial" w:cs="Arial"/>
          <w:b/>
          <w:bCs/>
          <w:sz w:val="24"/>
          <w:szCs w:val="24"/>
          <w:lang w:val="de-DE"/>
        </w:rPr>
      </w:pPr>
      <w:r w:rsidRPr="00552BC7">
        <w:rPr>
          <w:rFonts w:ascii="Arial" w:hAnsi="Arial" w:cs="Arial"/>
          <w:b/>
          <w:spacing w:val="-2"/>
          <w:sz w:val="24"/>
          <w:szCs w:val="20"/>
          <w:lang w:val="pl-PL"/>
        </w:rPr>
        <w:t xml:space="preserve">Biểu </w:t>
      </w:r>
      <w:r>
        <w:rPr>
          <w:rFonts w:ascii="Arial" w:hAnsi="Arial" w:cs="Arial"/>
          <w:b/>
          <w:spacing w:val="-2"/>
          <w:sz w:val="24"/>
          <w:szCs w:val="20"/>
          <w:lang w:val="pl-PL"/>
        </w:rPr>
        <w:t>5</w:t>
      </w:r>
      <w:r w:rsidRPr="00552BC7">
        <w:rPr>
          <w:rFonts w:ascii="Arial" w:hAnsi="Arial" w:cs="Arial"/>
          <w:b/>
          <w:spacing w:val="-2"/>
          <w:sz w:val="24"/>
          <w:szCs w:val="20"/>
          <w:lang w:val="pl-PL"/>
        </w:rPr>
        <w:t xml:space="preserve">. </w:t>
      </w:r>
      <w:r>
        <w:rPr>
          <w:rFonts w:ascii="Arial" w:hAnsi="Arial" w:cs="Arial"/>
          <w:b/>
          <w:spacing w:val="-2"/>
          <w:sz w:val="24"/>
          <w:szCs w:val="20"/>
          <w:lang w:val="pl-PL"/>
        </w:rPr>
        <w:t>Giá trị</w:t>
      </w:r>
      <w:r w:rsidRPr="00552BC7">
        <w:rPr>
          <w:rFonts w:ascii="Arial" w:hAnsi="Arial" w:cs="Arial"/>
          <w:b/>
          <w:bCs/>
          <w:sz w:val="24"/>
          <w:szCs w:val="24"/>
          <w:lang w:val="de-DE"/>
        </w:rPr>
        <w:t xml:space="preserve"> một số mặt hàng nhập khẩu </w:t>
      </w:r>
      <w:r>
        <w:rPr>
          <w:rFonts w:ascii="Arial" w:hAnsi="Arial" w:cs="Arial"/>
          <w:b/>
          <w:bCs/>
          <w:sz w:val="24"/>
          <w:szCs w:val="24"/>
          <w:lang w:val="de-DE"/>
        </w:rPr>
        <w:t>10 tháng năm 2024</w:t>
      </w:r>
    </w:p>
    <w:p w14:paraId="5AB5336E" w14:textId="77777777" w:rsidR="00F27309" w:rsidRPr="00552BC7" w:rsidRDefault="00F27309" w:rsidP="00F27309">
      <w:pPr>
        <w:tabs>
          <w:tab w:val="left" w:pos="9475"/>
        </w:tabs>
        <w:spacing w:before="40" w:after="40" w:line="264" w:lineRule="auto"/>
        <w:ind w:right="6"/>
        <w:jc w:val="center"/>
        <w:rPr>
          <w:rFonts w:ascii="Arial" w:hAnsi="Arial" w:cs="Arial"/>
          <w:b/>
          <w:bCs/>
          <w:sz w:val="8"/>
          <w:szCs w:val="24"/>
          <w:lang w:val="de-DE"/>
        </w:rPr>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43"/>
        <w:gridCol w:w="1862"/>
        <w:gridCol w:w="2722"/>
      </w:tblGrid>
      <w:tr w:rsidR="00F27309" w:rsidRPr="00552BC7" w14:paraId="4849B94F" w14:textId="77777777" w:rsidTr="00A47EE8">
        <w:trPr>
          <w:trHeight w:val="742"/>
        </w:trPr>
        <w:tc>
          <w:tcPr>
            <w:tcW w:w="4443" w:type="dxa"/>
          </w:tcPr>
          <w:p w14:paraId="7482EB2F" w14:textId="77777777" w:rsidR="00F27309" w:rsidRPr="00552BC7" w:rsidRDefault="00F27309" w:rsidP="00A47EE8">
            <w:pPr>
              <w:tabs>
                <w:tab w:val="num" w:pos="0"/>
                <w:tab w:val="left" w:pos="9475"/>
              </w:tabs>
              <w:spacing w:before="40" w:after="40" w:line="264" w:lineRule="auto"/>
              <w:ind w:right="119"/>
              <w:jc w:val="right"/>
              <w:rPr>
                <w:rFonts w:ascii="Arial" w:hAnsi="Arial" w:cs="Arial"/>
                <w:b/>
                <w:bCs/>
                <w:i/>
                <w:iCs/>
                <w:sz w:val="20"/>
                <w:lang w:val="pl-PL"/>
              </w:rPr>
            </w:pPr>
          </w:p>
        </w:tc>
        <w:tc>
          <w:tcPr>
            <w:tcW w:w="1862" w:type="dxa"/>
            <w:tcBorders>
              <w:top w:val="single" w:sz="4" w:space="0" w:color="auto"/>
              <w:bottom w:val="single" w:sz="4" w:space="0" w:color="auto"/>
            </w:tcBorders>
          </w:tcPr>
          <w:p w14:paraId="5D855D50" w14:textId="77777777" w:rsidR="00F27309" w:rsidRPr="00552BC7" w:rsidRDefault="00F27309" w:rsidP="00A47EE8">
            <w:pPr>
              <w:spacing w:before="40" w:after="40" w:line="264" w:lineRule="auto"/>
              <w:jc w:val="center"/>
              <w:rPr>
                <w:rFonts w:ascii="Arial" w:hAnsi="Arial" w:cs="Arial"/>
                <w:sz w:val="20"/>
                <w:lang w:val="pl-PL"/>
              </w:rPr>
            </w:pPr>
            <w:r>
              <w:rPr>
                <w:rFonts w:ascii="Arial" w:hAnsi="Arial" w:cs="Arial"/>
                <w:sz w:val="20"/>
                <w:lang w:val="pl-PL"/>
              </w:rPr>
              <w:t>Giá trị</w:t>
            </w:r>
            <w:r w:rsidRPr="00552BC7">
              <w:rPr>
                <w:rFonts w:ascii="Arial" w:hAnsi="Arial" w:cs="Arial"/>
                <w:sz w:val="20"/>
                <w:lang w:val="pl-PL"/>
              </w:rPr>
              <w:t xml:space="preserve"> </w:t>
            </w:r>
          </w:p>
          <w:p w14:paraId="6059ADFD" w14:textId="77777777" w:rsidR="00F27309" w:rsidRPr="00552BC7" w:rsidRDefault="00F27309" w:rsidP="00A47EE8">
            <w:pPr>
              <w:spacing w:before="40" w:after="40" w:line="264" w:lineRule="auto"/>
              <w:jc w:val="center"/>
              <w:rPr>
                <w:rFonts w:ascii="Arial" w:hAnsi="Arial" w:cs="Arial"/>
                <w:b/>
                <w:bCs/>
                <w:i/>
                <w:iCs/>
                <w:sz w:val="20"/>
                <w:lang w:val="pl-PL"/>
              </w:rPr>
            </w:pPr>
            <w:r w:rsidRPr="00552BC7">
              <w:rPr>
                <w:rFonts w:ascii="Arial" w:hAnsi="Arial" w:cs="Arial"/>
                <w:i/>
                <w:iCs/>
                <w:sz w:val="20"/>
                <w:lang w:val="pl-PL"/>
              </w:rPr>
              <w:t>(Triệu USD)</w:t>
            </w:r>
          </w:p>
        </w:tc>
        <w:tc>
          <w:tcPr>
            <w:tcW w:w="2722" w:type="dxa"/>
            <w:tcBorders>
              <w:top w:val="single" w:sz="4" w:space="0" w:color="auto"/>
              <w:bottom w:val="single" w:sz="4" w:space="0" w:color="auto"/>
            </w:tcBorders>
          </w:tcPr>
          <w:p w14:paraId="6B749A46" w14:textId="77777777" w:rsidR="00F27309" w:rsidRPr="00552BC7" w:rsidRDefault="00F27309" w:rsidP="00A47EE8">
            <w:pPr>
              <w:spacing w:before="40" w:after="40" w:line="264" w:lineRule="auto"/>
              <w:jc w:val="center"/>
              <w:rPr>
                <w:rFonts w:ascii="Arial" w:hAnsi="Arial" w:cs="Arial"/>
                <w:sz w:val="20"/>
                <w:lang w:val="pl-PL"/>
              </w:rPr>
            </w:pPr>
            <w:r w:rsidRPr="00552BC7">
              <w:rPr>
                <w:rFonts w:ascii="Arial" w:hAnsi="Arial" w:cs="Arial"/>
                <w:sz w:val="20"/>
                <w:lang w:val="pl-PL"/>
              </w:rPr>
              <w:t xml:space="preserve">Tốc độ </w:t>
            </w:r>
            <w:r>
              <w:rPr>
                <w:rFonts w:ascii="Arial" w:hAnsi="Arial" w:cs="Arial"/>
                <w:sz w:val="20"/>
                <w:lang w:val="pl-PL"/>
              </w:rPr>
              <w:t>tăng</w:t>
            </w:r>
            <w:r w:rsidRPr="00552BC7">
              <w:rPr>
                <w:rFonts w:ascii="Arial" w:hAnsi="Arial" w:cs="Arial"/>
                <w:sz w:val="20"/>
                <w:lang w:val="pl-PL"/>
              </w:rPr>
              <w:t xml:space="preserve"> so với</w:t>
            </w:r>
          </w:p>
          <w:p w14:paraId="734F67B0" w14:textId="77777777" w:rsidR="00F27309" w:rsidRPr="00552BC7" w:rsidRDefault="00F27309" w:rsidP="00A47EE8">
            <w:pPr>
              <w:spacing w:before="40" w:after="40" w:line="264" w:lineRule="auto"/>
              <w:jc w:val="center"/>
              <w:rPr>
                <w:rFonts w:ascii="Arial" w:hAnsi="Arial" w:cs="Arial"/>
                <w:b/>
                <w:bCs/>
                <w:i/>
                <w:iCs/>
                <w:sz w:val="20"/>
              </w:rPr>
            </w:pPr>
            <w:r w:rsidRPr="00552BC7">
              <w:rPr>
                <w:rFonts w:ascii="Arial" w:hAnsi="Arial" w:cs="Arial"/>
                <w:sz w:val="20"/>
              </w:rPr>
              <w:t xml:space="preserve">cùng kỳ năm trước </w:t>
            </w:r>
            <w:r w:rsidRPr="00552BC7">
              <w:rPr>
                <w:rFonts w:ascii="Arial" w:hAnsi="Arial" w:cs="Arial"/>
                <w:i/>
                <w:iCs/>
                <w:sz w:val="20"/>
              </w:rPr>
              <w:t>(%)</w:t>
            </w:r>
          </w:p>
        </w:tc>
      </w:tr>
      <w:tr w:rsidR="00F27309" w:rsidRPr="00552BC7" w14:paraId="0592B979" w14:textId="77777777" w:rsidTr="00A47EE8">
        <w:trPr>
          <w:trHeight w:val="394"/>
        </w:trPr>
        <w:tc>
          <w:tcPr>
            <w:tcW w:w="4443" w:type="dxa"/>
            <w:vAlign w:val="bottom"/>
          </w:tcPr>
          <w:p w14:paraId="4F56D49B" w14:textId="77777777" w:rsidR="00F27309" w:rsidRPr="00552BC7" w:rsidRDefault="00F27309" w:rsidP="00A47EE8">
            <w:pPr>
              <w:spacing w:before="40" w:after="40" w:line="264" w:lineRule="auto"/>
              <w:rPr>
                <w:rFonts w:ascii="Arial" w:hAnsi="Arial" w:cs="Arial"/>
                <w:b/>
                <w:bCs/>
                <w:sz w:val="20"/>
              </w:rPr>
            </w:pPr>
            <w:r w:rsidRPr="00552BC7">
              <w:rPr>
                <w:rFonts w:ascii="Arial" w:hAnsi="Arial" w:cs="Arial"/>
                <w:b/>
                <w:bCs/>
                <w:sz w:val="20"/>
              </w:rPr>
              <w:t xml:space="preserve">Các mặt hàng đạt giá trị trên </w:t>
            </w:r>
            <w:r>
              <w:rPr>
                <w:rFonts w:ascii="Arial" w:hAnsi="Arial" w:cs="Arial"/>
                <w:b/>
                <w:bCs/>
                <w:sz w:val="20"/>
                <w:lang w:val="en-US"/>
              </w:rPr>
              <w:t>10</w:t>
            </w:r>
            <w:r w:rsidRPr="00552BC7">
              <w:rPr>
                <w:rFonts w:ascii="Arial" w:hAnsi="Arial" w:cs="Arial"/>
                <w:b/>
                <w:bCs/>
                <w:sz w:val="20"/>
              </w:rPr>
              <w:t xml:space="preserve"> tỷ USD</w:t>
            </w:r>
          </w:p>
        </w:tc>
        <w:tc>
          <w:tcPr>
            <w:tcW w:w="1862" w:type="dxa"/>
            <w:tcBorders>
              <w:top w:val="single" w:sz="4" w:space="0" w:color="auto"/>
            </w:tcBorders>
          </w:tcPr>
          <w:p w14:paraId="51270E08" w14:textId="77777777" w:rsidR="00F27309" w:rsidRPr="00552BC7" w:rsidRDefault="00F27309" w:rsidP="00A47EE8">
            <w:pPr>
              <w:tabs>
                <w:tab w:val="num" w:pos="0"/>
                <w:tab w:val="left" w:pos="9475"/>
              </w:tabs>
              <w:spacing w:before="40" w:after="40" w:line="264" w:lineRule="auto"/>
              <w:ind w:right="119"/>
              <w:jc w:val="right"/>
              <w:rPr>
                <w:rFonts w:ascii="Arial" w:hAnsi="Arial" w:cs="Arial"/>
                <w:b/>
                <w:bCs/>
                <w:i/>
                <w:iCs/>
                <w:sz w:val="20"/>
              </w:rPr>
            </w:pPr>
          </w:p>
        </w:tc>
        <w:tc>
          <w:tcPr>
            <w:tcW w:w="2722" w:type="dxa"/>
            <w:tcBorders>
              <w:top w:val="single" w:sz="4" w:space="0" w:color="auto"/>
            </w:tcBorders>
          </w:tcPr>
          <w:p w14:paraId="62522CEF" w14:textId="77777777" w:rsidR="00F27309" w:rsidRPr="00552BC7" w:rsidRDefault="00F27309" w:rsidP="00A47EE8">
            <w:pPr>
              <w:tabs>
                <w:tab w:val="num" w:pos="0"/>
                <w:tab w:val="left" w:pos="9475"/>
              </w:tabs>
              <w:spacing w:before="40" w:after="40" w:line="264" w:lineRule="auto"/>
              <w:ind w:right="119"/>
              <w:jc w:val="right"/>
              <w:rPr>
                <w:rFonts w:ascii="Arial" w:hAnsi="Arial" w:cs="Arial"/>
                <w:b/>
                <w:bCs/>
                <w:i/>
                <w:iCs/>
                <w:sz w:val="20"/>
              </w:rPr>
            </w:pPr>
          </w:p>
        </w:tc>
      </w:tr>
      <w:tr w:rsidR="00F27309" w:rsidRPr="00552BC7" w14:paraId="480FEF1B" w14:textId="77777777" w:rsidTr="00A47EE8">
        <w:trPr>
          <w:trHeight w:val="394"/>
        </w:trPr>
        <w:tc>
          <w:tcPr>
            <w:tcW w:w="4443" w:type="dxa"/>
            <w:tcBorders>
              <w:bottom w:val="nil"/>
            </w:tcBorders>
            <w:vAlign w:val="bottom"/>
          </w:tcPr>
          <w:p w14:paraId="68E218F7" w14:textId="77777777" w:rsidR="00F27309" w:rsidRPr="00143463" w:rsidRDefault="00F27309" w:rsidP="00A47EE8">
            <w:pPr>
              <w:spacing w:before="40" w:after="40" w:line="264" w:lineRule="auto"/>
              <w:ind w:firstLine="171"/>
              <w:rPr>
                <w:rFonts w:ascii="Arial" w:hAnsi="Arial" w:cs="Arial"/>
                <w:sz w:val="20"/>
                <w:szCs w:val="20"/>
              </w:rPr>
            </w:pPr>
            <w:r w:rsidRPr="00143463">
              <w:rPr>
                <w:rFonts w:ascii="Arial" w:hAnsi="Arial" w:cs="Arial"/>
                <w:sz w:val="20"/>
                <w:szCs w:val="20"/>
              </w:rPr>
              <w:t>Điện tử, máy tính và LK</w:t>
            </w:r>
          </w:p>
        </w:tc>
        <w:tc>
          <w:tcPr>
            <w:tcW w:w="1862" w:type="dxa"/>
            <w:tcBorders>
              <w:bottom w:val="nil"/>
            </w:tcBorders>
            <w:vAlign w:val="bottom"/>
          </w:tcPr>
          <w:p w14:paraId="44E4BCE8" w14:textId="77777777" w:rsidR="00F27309" w:rsidRPr="00934D25" w:rsidRDefault="00F27309" w:rsidP="00A47EE8">
            <w:pPr>
              <w:spacing w:before="40" w:after="40" w:line="264" w:lineRule="auto"/>
              <w:ind w:right="465" w:firstLine="170"/>
              <w:jc w:val="right"/>
              <w:rPr>
                <w:rFonts w:ascii="Arial" w:hAnsi="Arial" w:cs="Arial"/>
                <w:sz w:val="20"/>
                <w:szCs w:val="20"/>
              </w:rPr>
            </w:pPr>
            <w:r w:rsidRPr="00934D25">
              <w:rPr>
                <w:rFonts w:ascii="Arial" w:hAnsi="Arial" w:cs="Arial"/>
                <w:sz w:val="20"/>
                <w:szCs w:val="20"/>
              </w:rPr>
              <w:t>88</w:t>
            </w:r>
            <w:r>
              <w:rPr>
                <w:rFonts w:ascii="Arial" w:hAnsi="Arial" w:cs="Arial"/>
                <w:sz w:val="20"/>
                <w:szCs w:val="20"/>
                <w:lang w:val="en-US"/>
              </w:rPr>
              <w:t>.</w:t>
            </w:r>
            <w:r w:rsidRPr="00934D25">
              <w:rPr>
                <w:rFonts w:ascii="Arial" w:hAnsi="Arial" w:cs="Arial"/>
                <w:sz w:val="20"/>
                <w:szCs w:val="20"/>
              </w:rPr>
              <w:t>253</w:t>
            </w:r>
          </w:p>
        </w:tc>
        <w:tc>
          <w:tcPr>
            <w:tcW w:w="2722" w:type="dxa"/>
            <w:tcBorders>
              <w:bottom w:val="nil"/>
            </w:tcBorders>
            <w:vAlign w:val="bottom"/>
          </w:tcPr>
          <w:p w14:paraId="162FEFD1" w14:textId="77777777" w:rsidR="00F27309" w:rsidRPr="00934D25" w:rsidRDefault="00F27309" w:rsidP="00A47EE8">
            <w:pPr>
              <w:spacing w:before="40" w:after="40" w:line="264" w:lineRule="auto"/>
              <w:ind w:right="1023" w:firstLine="170"/>
              <w:jc w:val="right"/>
              <w:rPr>
                <w:rFonts w:ascii="Arial" w:hAnsi="Arial" w:cs="Arial"/>
                <w:sz w:val="20"/>
                <w:szCs w:val="20"/>
              </w:rPr>
            </w:pPr>
            <w:r w:rsidRPr="00934D25">
              <w:rPr>
                <w:rFonts w:ascii="Arial" w:hAnsi="Arial" w:cs="Arial"/>
                <w:sz w:val="20"/>
                <w:szCs w:val="20"/>
              </w:rPr>
              <w:t>23,7</w:t>
            </w:r>
          </w:p>
        </w:tc>
      </w:tr>
      <w:tr w:rsidR="00F27309" w:rsidRPr="00552BC7" w14:paraId="16145499" w14:textId="77777777" w:rsidTr="00A47EE8">
        <w:trPr>
          <w:trHeight w:val="394"/>
        </w:trPr>
        <w:tc>
          <w:tcPr>
            <w:tcW w:w="4443" w:type="dxa"/>
            <w:tcBorders>
              <w:top w:val="nil"/>
              <w:bottom w:val="nil"/>
            </w:tcBorders>
            <w:vAlign w:val="bottom"/>
          </w:tcPr>
          <w:p w14:paraId="2654B1E8" w14:textId="77777777" w:rsidR="00F27309" w:rsidRPr="00143463" w:rsidRDefault="00F27309" w:rsidP="00A47EE8">
            <w:pPr>
              <w:spacing w:before="40" w:after="40" w:line="264" w:lineRule="auto"/>
              <w:ind w:firstLine="171"/>
              <w:rPr>
                <w:rFonts w:ascii="Arial" w:hAnsi="Arial" w:cs="Arial"/>
                <w:sz w:val="20"/>
                <w:szCs w:val="20"/>
              </w:rPr>
            </w:pPr>
            <w:r w:rsidRPr="00143463">
              <w:rPr>
                <w:rFonts w:ascii="Arial" w:hAnsi="Arial" w:cs="Arial"/>
                <w:sz w:val="20"/>
                <w:szCs w:val="20"/>
              </w:rPr>
              <w:t>Máy móc thiết bị, DC PT khác</w:t>
            </w:r>
          </w:p>
        </w:tc>
        <w:tc>
          <w:tcPr>
            <w:tcW w:w="1862" w:type="dxa"/>
            <w:tcBorders>
              <w:top w:val="nil"/>
              <w:bottom w:val="nil"/>
            </w:tcBorders>
            <w:vAlign w:val="bottom"/>
          </w:tcPr>
          <w:p w14:paraId="1A39D59E" w14:textId="77777777" w:rsidR="00F27309" w:rsidRPr="00934D25" w:rsidRDefault="00F27309" w:rsidP="00A47EE8">
            <w:pPr>
              <w:spacing w:before="40" w:after="40" w:line="264" w:lineRule="auto"/>
              <w:ind w:right="465" w:firstLine="170"/>
              <w:jc w:val="right"/>
              <w:rPr>
                <w:rFonts w:ascii="Arial" w:hAnsi="Arial" w:cs="Arial"/>
                <w:sz w:val="20"/>
                <w:szCs w:val="20"/>
              </w:rPr>
            </w:pPr>
            <w:r w:rsidRPr="00934D25">
              <w:rPr>
                <w:rFonts w:ascii="Arial" w:hAnsi="Arial" w:cs="Arial"/>
                <w:sz w:val="20"/>
                <w:szCs w:val="20"/>
              </w:rPr>
              <w:t>39</w:t>
            </w:r>
            <w:r>
              <w:rPr>
                <w:rFonts w:ascii="Arial" w:hAnsi="Arial" w:cs="Arial"/>
                <w:sz w:val="20"/>
                <w:szCs w:val="20"/>
                <w:lang w:val="en-US"/>
              </w:rPr>
              <w:t>.</w:t>
            </w:r>
            <w:r w:rsidRPr="00934D25">
              <w:rPr>
                <w:rFonts w:ascii="Arial" w:hAnsi="Arial" w:cs="Arial"/>
                <w:sz w:val="20"/>
                <w:szCs w:val="20"/>
              </w:rPr>
              <w:t>701</w:t>
            </w:r>
          </w:p>
        </w:tc>
        <w:tc>
          <w:tcPr>
            <w:tcW w:w="2722" w:type="dxa"/>
            <w:tcBorders>
              <w:top w:val="nil"/>
              <w:bottom w:val="nil"/>
            </w:tcBorders>
            <w:vAlign w:val="bottom"/>
          </w:tcPr>
          <w:p w14:paraId="37C4DB0D" w14:textId="77777777" w:rsidR="00F27309" w:rsidRPr="00934D25" w:rsidRDefault="00F27309" w:rsidP="00A47EE8">
            <w:pPr>
              <w:spacing w:before="40" w:after="40" w:line="264" w:lineRule="auto"/>
              <w:ind w:right="1023" w:firstLine="170"/>
              <w:jc w:val="right"/>
              <w:rPr>
                <w:rFonts w:ascii="Arial" w:hAnsi="Arial" w:cs="Arial"/>
                <w:sz w:val="20"/>
                <w:szCs w:val="20"/>
              </w:rPr>
            </w:pPr>
            <w:r w:rsidRPr="00934D25">
              <w:rPr>
                <w:rFonts w:ascii="Arial" w:hAnsi="Arial" w:cs="Arial"/>
                <w:sz w:val="20"/>
                <w:szCs w:val="20"/>
              </w:rPr>
              <w:t>17,0</w:t>
            </w:r>
          </w:p>
        </w:tc>
      </w:tr>
      <w:tr w:rsidR="00F27309" w:rsidRPr="00552BC7" w14:paraId="295BC1F2" w14:textId="77777777" w:rsidTr="00A47EE8">
        <w:trPr>
          <w:trHeight w:val="394"/>
        </w:trPr>
        <w:tc>
          <w:tcPr>
            <w:tcW w:w="4443" w:type="dxa"/>
            <w:tcBorders>
              <w:top w:val="nil"/>
              <w:bottom w:val="nil"/>
            </w:tcBorders>
            <w:vAlign w:val="bottom"/>
          </w:tcPr>
          <w:p w14:paraId="24FE2103" w14:textId="77777777" w:rsidR="00F27309" w:rsidRPr="00143463" w:rsidRDefault="00F27309" w:rsidP="00A47EE8">
            <w:pPr>
              <w:spacing w:before="40" w:after="40" w:line="264" w:lineRule="auto"/>
              <w:ind w:firstLine="171"/>
              <w:rPr>
                <w:rFonts w:ascii="Arial" w:hAnsi="Arial" w:cs="Arial"/>
                <w:sz w:val="20"/>
                <w:szCs w:val="20"/>
              </w:rPr>
            </w:pPr>
            <w:r w:rsidRPr="00143463">
              <w:rPr>
                <w:rFonts w:ascii="Arial" w:hAnsi="Arial" w:cs="Arial"/>
                <w:sz w:val="20"/>
                <w:szCs w:val="20"/>
              </w:rPr>
              <w:t>Vải</w:t>
            </w:r>
          </w:p>
        </w:tc>
        <w:tc>
          <w:tcPr>
            <w:tcW w:w="1862" w:type="dxa"/>
            <w:tcBorders>
              <w:top w:val="nil"/>
              <w:bottom w:val="nil"/>
            </w:tcBorders>
            <w:vAlign w:val="bottom"/>
          </w:tcPr>
          <w:p w14:paraId="4445491B" w14:textId="77777777" w:rsidR="00F27309" w:rsidRPr="00934D25" w:rsidRDefault="00F27309" w:rsidP="00A47EE8">
            <w:pPr>
              <w:spacing w:before="40" w:after="40" w:line="264" w:lineRule="auto"/>
              <w:ind w:right="465" w:firstLine="170"/>
              <w:jc w:val="right"/>
              <w:rPr>
                <w:rFonts w:ascii="Arial" w:hAnsi="Arial" w:cs="Arial"/>
                <w:sz w:val="20"/>
                <w:szCs w:val="20"/>
              </w:rPr>
            </w:pPr>
            <w:r w:rsidRPr="00934D25">
              <w:rPr>
                <w:rFonts w:ascii="Arial" w:hAnsi="Arial" w:cs="Arial"/>
                <w:sz w:val="20"/>
                <w:szCs w:val="20"/>
              </w:rPr>
              <w:t>12</w:t>
            </w:r>
            <w:r>
              <w:rPr>
                <w:rFonts w:ascii="Arial" w:hAnsi="Arial" w:cs="Arial"/>
                <w:sz w:val="20"/>
                <w:szCs w:val="20"/>
                <w:lang w:val="en-US"/>
              </w:rPr>
              <w:t>.</w:t>
            </w:r>
            <w:r w:rsidRPr="00934D25">
              <w:rPr>
                <w:rFonts w:ascii="Arial" w:hAnsi="Arial" w:cs="Arial"/>
                <w:sz w:val="20"/>
                <w:szCs w:val="20"/>
              </w:rPr>
              <w:t>273</w:t>
            </w:r>
          </w:p>
        </w:tc>
        <w:tc>
          <w:tcPr>
            <w:tcW w:w="2722" w:type="dxa"/>
            <w:tcBorders>
              <w:top w:val="nil"/>
              <w:bottom w:val="nil"/>
            </w:tcBorders>
            <w:vAlign w:val="bottom"/>
          </w:tcPr>
          <w:p w14:paraId="3112628E" w14:textId="77777777" w:rsidR="00F27309" w:rsidRPr="00934D25" w:rsidRDefault="00F27309" w:rsidP="00A47EE8">
            <w:pPr>
              <w:spacing w:before="40" w:after="40" w:line="264" w:lineRule="auto"/>
              <w:ind w:right="1023" w:firstLine="170"/>
              <w:jc w:val="right"/>
              <w:rPr>
                <w:rFonts w:ascii="Arial" w:hAnsi="Arial" w:cs="Arial"/>
                <w:sz w:val="20"/>
                <w:szCs w:val="20"/>
              </w:rPr>
            </w:pPr>
            <w:r w:rsidRPr="00934D25">
              <w:rPr>
                <w:rFonts w:ascii="Arial" w:hAnsi="Arial" w:cs="Arial"/>
                <w:sz w:val="20"/>
                <w:szCs w:val="20"/>
              </w:rPr>
              <w:t>14,7</w:t>
            </w:r>
          </w:p>
        </w:tc>
      </w:tr>
      <w:tr w:rsidR="00F27309" w:rsidRPr="00552BC7" w14:paraId="696A5EDD" w14:textId="77777777" w:rsidTr="00A47EE8">
        <w:trPr>
          <w:trHeight w:val="394"/>
        </w:trPr>
        <w:tc>
          <w:tcPr>
            <w:tcW w:w="4443" w:type="dxa"/>
            <w:tcBorders>
              <w:top w:val="nil"/>
              <w:bottom w:val="single" w:sz="4" w:space="0" w:color="auto"/>
            </w:tcBorders>
            <w:vAlign w:val="bottom"/>
          </w:tcPr>
          <w:p w14:paraId="402C2B05" w14:textId="77777777" w:rsidR="00F27309" w:rsidRPr="00143463" w:rsidRDefault="00F27309" w:rsidP="00A47EE8">
            <w:pPr>
              <w:spacing w:before="40" w:after="40" w:line="264" w:lineRule="auto"/>
              <w:ind w:firstLine="171"/>
              <w:rPr>
                <w:rFonts w:ascii="Arial" w:hAnsi="Arial" w:cs="Arial"/>
                <w:sz w:val="20"/>
                <w:szCs w:val="20"/>
              </w:rPr>
            </w:pPr>
            <w:r w:rsidRPr="00143463">
              <w:rPr>
                <w:rFonts w:ascii="Arial" w:hAnsi="Arial" w:cs="Arial"/>
                <w:sz w:val="20"/>
                <w:szCs w:val="20"/>
              </w:rPr>
              <w:t xml:space="preserve">Sắt thép </w:t>
            </w:r>
          </w:p>
        </w:tc>
        <w:tc>
          <w:tcPr>
            <w:tcW w:w="1862" w:type="dxa"/>
            <w:tcBorders>
              <w:top w:val="nil"/>
              <w:bottom w:val="single" w:sz="4" w:space="0" w:color="auto"/>
            </w:tcBorders>
            <w:vAlign w:val="bottom"/>
          </w:tcPr>
          <w:p w14:paraId="797B2AF1" w14:textId="77777777" w:rsidR="00F27309" w:rsidRPr="00934D25" w:rsidRDefault="00F27309" w:rsidP="00A47EE8">
            <w:pPr>
              <w:spacing w:before="40" w:after="40" w:line="264" w:lineRule="auto"/>
              <w:ind w:right="465" w:firstLine="170"/>
              <w:jc w:val="right"/>
              <w:rPr>
                <w:rFonts w:ascii="Arial" w:hAnsi="Arial" w:cs="Arial"/>
                <w:sz w:val="20"/>
                <w:szCs w:val="20"/>
              </w:rPr>
            </w:pPr>
            <w:r w:rsidRPr="00934D25">
              <w:rPr>
                <w:rFonts w:ascii="Arial" w:hAnsi="Arial" w:cs="Arial"/>
                <w:sz w:val="20"/>
                <w:szCs w:val="20"/>
              </w:rPr>
              <w:t>10</w:t>
            </w:r>
            <w:r>
              <w:rPr>
                <w:rFonts w:ascii="Arial" w:hAnsi="Arial" w:cs="Arial"/>
                <w:sz w:val="20"/>
                <w:szCs w:val="20"/>
                <w:lang w:val="en-US"/>
              </w:rPr>
              <w:t>.</w:t>
            </w:r>
            <w:r w:rsidRPr="00934D25">
              <w:rPr>
                <w:rFonts w:ascii="Arial" w:hAnsi="Arial" w:cs="Arial"/>
                <w:sz w:val="20"/>
                <w:szCs w:val="20"/>
              </w:rPr>
              <w:t>477</w:t>
            </w:r>
          </w:p>
        </w:tc>
        <w:tc>
          <w:tcPr>
            <w:tcW w:w="2722" w:type="dxa"/>
            <w:tcBorders>
              <w:top w:val="nil"/>
              <w:bottom w:val="single" w:sz="4" w:space="0" w:color="auto"/>
            </w:tcBorders>
            <w:vAlign w:val="bottom"/>
          </w:tcPr>
          <w:p w14:paraId="052B4E60" w14:textId="77777777" w:rsidR="00F27309" w:rsidRPr="00934D25" w:rsidRDefault="00F27309" w:rsidP="00A47EE8">
            <w:pPr>
              <w:spacing w:before="40" w:after="40" w:line="264" w:lineRule="auto"/>
              <w:ind w:right="1023" w:firstLine="170"/>
              <w:jc w:val="right"/>
              <w:rPr>
                <w:rFonts w:ascii="Arial" w:hAnsi="Arial" w:cs="Arial"/>
                <w:sz w:val="20"/>
                <w:szCs w:val="20"/>
              </w:rPr>
            </w:pPr>
            <w:r w:rsidRPr="00934D25">
              <w:rPr>
                <w:rFonts w:ascii="Arial" w:hAnsi="Arial" w:cs="Arial"/>
                <w:sz w:val="20"/>
                <w:szCs w:val="20"/>
              </w:rPr>
              <w:t>23,2</w:t>
            </w:r>
          </w:p>
        </w:tc>
      </w:tr>
    </w:tbl>
    <w:p w14:paraId="30C621A6" w14:textId="77777777" w:rsidR="00F27309" w:rsidRPr="00552BC7" w:rsidRDefault="00F27309" w:rsidP="00F27309">
      <w:pPr>
        <w:tabs>
          <w:tab w:val="num" w:pos="0"/>
          <w:tab w:val="left" w:pos="9475"/>
        </w:tabs>
        <w:spacing w:before="40" w:after="40" w:line="264" w:lineRule="auto"/>
        <w:ind w:right="187" w:firstLine="567"/>
        <w:jc w:val="right"/>
        <w:rPr>
          <w:rFonts w:ascii="Arial" w:hAnsi="Arial" w:cs="Arial"/>
          <w:b/>
          <w:bCs/>
          <w:i/>
          <w:iCs/>
          <w:sz w:val="2"/>
          <w:szCs w:val="20"/>
        </w:rPr>
      </w:pPr>
    </w:p>
    <w:p w14:paraId="3C059D38" w14:textId="77777777" w:rsidR="00F27309" w:rsidRPr="00552BC7" w:rsidRDefault="00F27309" w:rsidP="00F27309">
      <w:pPr>
        <w:tabs>
          <w:tab w:val="num" w:pos="0"/>
          <w:tab w:val="left" w:pos="9475"/>
        </w:tabs>
        <w:spacing w:before="40" w:after="40" w:line="254" w:lineRule="auto"/>
        <w:jc w:val="both"/>
        <w:rPr>
          <w:rFonts w:eastAsia="Batang"/>
          <w:sz w:val="16"/>
          <w:szCs w:val="16"/>
        </w:rPr>
      </w:pPr>
    </w:p>
    <w:p w14:paraId="3E6D44DC" w14:textId="77777777" w:rsidR="00F27309" w:rsidRPr="00F27309" w:rsidRDefault="00F27309" w:rsidP="00F27309">
      <w:pPr>
        <w:tabs>
          <w:tab w:val="num" w:pos="0"/>
          <w:tab w:val="left" w:pos="9475"/>
        </w:tabs>
        <w:spacing w:before="240" w:after="40" w:line="288" w:lineRule="auto"/>
        <w:jc w:val="both"/>
        <w:rPr>
          <w:rFonts w:eastAsia="Batang"/>
          <w:bCs/>
          <w:iCs/>
          <w:spacing w:val="-2"/>
        </w:rPr>
      </w:pPr>
      <w:r w:rsidRPr="00F27309">
        <w:rPr>
          <w:noProof/>
          <w:spacing w:val="-2"/>
        </w:rPr>
        <mc:AlternateContent>
          <mc:Choice Requires="wps">
            <w:drawing>
              <wp:anchor distT="0" distB="0" distL="114300" distR="114300" simplePos="0" relativeHeight="251667456" behindDoc="0" locked="0" layoutInCell="1" allowOverlap="1" wp14:anchorId="3C9776E6" wp14:editId="19B9382A">
                <wp:simplePos x="0" y="0"/>
                <wp:positionH relativeFrom="column">
                  <wp:posOffset>91440</wp:posOffset>
                </wp:positionH>
                <wp:positionV relativeFrom="paragraph">
                  <wp:posOffset>127635</wp:posOffset>
                </wp:positionV>
                <wp:extent cx="3554095" cy="2828925"/>
                <wp:effectExtent l="0" t="0" r="8255" b="952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095" cy="2828925"/>
                        </a:xfrm>
                        <a:prstGeom prst="rect">
                          <a:avLst/>
                        </a:prstGeom>
                        <a:solidFill>
                          <a:srgbClr val="FFFFFF"/>
                        </a:solidFill>
                        <a:ln w="9525">
                          <a:noFill/>
                          <a:miter lim="800000"/>
                          <a:headEnd/>
                          <a:tailEnd/>
                        </a:ln>
                      </wps:spPr>
                      <wps:txbx>
                        <w:txbxContent>
                          <w:p w14:paraId="7926BA0B" w14:textId="77777777" w:rsidR="003117FC" w:rsidRPr="003E5139" w:rsidRDefault="003117FC" w:rsidP="00F27309">
                            <w:pPr>
                              <w:ind w:left="-284"/>
                              <w:jc w:val="center"/>
                              <w:rPr>
                                <w:rFonts w:ascii="Arial" w:hAnsi="Arial" w:cs="Arial"/>
                                <w:b/>
                                <w:bCs/>
                                <w:sz w:val="8"/>
                                <w:szCs w:val="24"/>
                              </w:rPr>
                            </w:pPr>
                          </w:p>
                          <w:p w14:paraId="5DBC3D71" w14:textId="12826950" w:rsidR="003117FC" w:rsidRPr="005C7C96" w:rsidRDefault="003117FC" w:rsidP="00F27309">
                            <w:pPr>
                              <w:ind w:left="-284" w:firstLine="142"/>
                              <w:jc w:val="center"/>
                              <w:rPr>
                                <w:rFonts w:ascii="Arial" w:hAnsi="Arial" w:cs="Arial"/>
                                <w:b/>
                                <w:bCs/>
                                <w:sz w:val="24"/>
                                <w:szCs w:val="24"/>
                              </w:rPr>
                            </w:pPr>
                            <w:r>
                              <w:rPr>
                                <w:rFonts w:ascii="Arial" w:hAnsi="Arial" w:cs="Arial"/>
                                <w:b/>
                                <w:bCs/>
                                <w:sz w:val="24"/>
                                <w:szCs w:val="24"/>
                              </w:rPr>
                              <w:t xml:space="preserve">Hình 13. </w:t>
                            </w:r>
                            <w:r w:rsidRPr="005C7C96">
                              <w:rPr>
                                <w:rFonts w:ascii="Arial" w:hAnsi="Arial" w:cs="Arial"/>
                                <w:b/>
                                <w:bCs/>
                                <w:sz w:val="24"/>
                                <w:szCs w:val="24"/>
                              </w:rPr>
                              <w:t>Cơ cấu nhóm hàng nhập khẩu</w:t>
                            </w:r>
                          </w:p>
                          <w:p w14:paraId="198E0539" w14:textId="77777777" w:rsidR="003117FC" w:rsidRDefault="003117FC" w:rsidP="00F27309">
                            <w:pPr>
                              <w:spacing w:after="120"/>
                              <w:ind w:left="-142"/>
                              <w:jc w:val="center"/>
                              <w:rPr>
                                <w:rFonts w:ascii="Arial" w:hAnsi="Arial" w:cs="Arial"/>
                                <w:b/>
                                <w:bCs/>
                                <w:sz w:val="24"/>
                                <w:szCs w:val="24"/>
                              </w:rPr>
                            </w:pPr>
                            <w:r>
                              <w:rPr>
                                <w:rFonts w:ascii="Arial" w:hAnsi="Arial" w:cs="Arial"/>
                                <w:b/>
                                <w:bCs/>
                                <w:sz w:val="24"/>
                                <w:szCs w:val="24"/>
                              </w:rPr>
                              <w:t>10</w:t>
                            </w:r>
                            <w:r w:rsidRPr="005C7C96">
                              <w:rPr>
                                <w:rFonts w:ascii="Arial" w:hAnsi="Arial" w:cs="Arial"/>
                                <w:b/>
                                <w:bCs/>
                                <w:sz w:val="24"/>
                                <w:szCs w:val="24"/>
                              </w:rPr>
                              <w:t xml:space="preserve"> tháng năm </w:t>
                            </w:r>
                            <w:r>
                              <w:rPr>
                                <w:rFonts w:ascii="Arial" w:hAnsi="Arial" w:cs="Arial"/>
                                <w:b/>
                                <w:bCs/>
                                <w:sz w:val="24"/>
                                <w:szCs w:val="24"/>
                              </w:rPr>
                              <w:t>2024</w:t>
                            </w:r>
                          </w:p>
                          <w:p w14:paraId="786B2821" w14:textId="77777777" w:rsidR="003117FC" w:rsidRPr="00F66505" w:rsidRDefault="003117FC" w:rsidP="00F27309">
                            <w:pPr>
                              <w:ind w:left="-284"/>
                              <w:jc w:val="right"/>
                              <w:rPr>
                                <w:rFonts w:ascii="Arial" w:hAnsi="Arial" w:cs="Arial"/>
                                <w:b/>
                                <w:bCs/>
                                <w:sz w:val="14"/>
                                <w:szCs w:val="24"/>
                              </w:rPr>
                            </w:pPr>
                            <w:r w:rsidRPr="00934D25">
                              <w:rPr>
                                <w:noProof/>
                              </w:rPr>
                              <w:drawing>
                                <wp:inline distT="0" distB="0" distL="0" distR="0" wp14:anchorId="1CC1E972" wp14:editId="562572E9">
                                  <wp:extent cx="3362325" cy="2225040"/>
                                  <wp:effectExtent l="0" t="0" r="9525" b="3810"/>
                                  <wp:docPr id="8541919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62325" cy="222504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9776E6" id="_x0000_s1027" type="#_x0000_t202" style="position:absolute;left:0;text-align:left;margin-left:7.2pt;margin-top:10.05pt;width:279.85pt;height:22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" stroked="f">
                <v:textbox>
                  <w:txbxContent>
                    <w:p w14:paraId="7926BA0B" w14:textId="77777777" w:rsidR="003117FC" w:rsidRPr="003E5139" w:rsidRDefault="003117FC" w:rsidP="00F27309">
                      <w:pPr>
                        <w:ind w:left="-284"/>
                        <w:jc w:val="center"/>
                        <w:rPr>
                          <w:rFonts w:ascii="Arial" w:hAnsi="Arial" w:cs="Arial"/>
                          <w:b/>
                          <w:bCs/>
                          <w:sz w:val="8"/>
                          <w:szCs w:val="24"/>
                        </w:rPr>
                      </w:pPr>
                    </w:p>
                    <w:p w14:paraId="5DBC3D71" w14:textId="12826950" w:rsidR="003117FC" w:rsidRPr="005C7C96" w:rsidRDefault="003117FC" w:rsidP="00F27309">
                      <w:pPr>
                        <w:ind w:left="-284" w:firstLine="142"/>
                        <w:jc w:val="center"/>
                        <w:rPr>
                          <w:rFonts w:ascii="Arial" w:hAnsi="Arial" w:cs="Arial"/>
                          <w:b/>
                          <w:bCs/>
                          <w:sz w:val="24"/>
                          <w:szCs w:val="24"/>
                        </w:rPr>
                      </w:pPr>
                      <w:r>
                        <w:rPr>
                          <w:rFonts w:ascii="Arial" w:hAnsi="Arial" w:cs="Arial"/>
                          <w:b/>
                          <w:bCs/>
                          <w:sz w:val="24"/>
                          <w:szCs w:val="24"/>
                        </w:rPr>
                        <w:t xml:space="preserve">Hình 13. </w:t>
                      </w:r>
                      <w:r w:rsidRPr="005C7C96">
                        <w:rPr>
                          <w:rFonts w:ascii="Arial" w:hAnsi="Arial" w:cs="Arial"/>
                          <w:b/>
                          <w:bCs/>
                          <w:sz w:val="24"/>
                          <w:szCs w:val="24"/>
                        </w:rPr>
                        <w:t>Cơ cấu nhóm hàng nhập khẩu</w:t>
                      </w:r>
                    </w:p>
                    <w:p w14:paraId="198E0539" w14:textId="77777777" w:rsidR="003117FC" w:rsidRDefault="003117FC" w:rsidP="00F27309">
                      <w:pPr>
                        <w:spacing w:after="120"/>
                        <w:ind w:left="-142"/>
                        <w:jc w:val="center"/>
                        <w:rPr>
                          <w:rFonts w:ascii="Arial" w:hAnsi="Arial" w:cs="Arial"/>
                          <w:b/>
                          <w:bCs/>
                          <w:sz w:val="24"/>
                          <w:szCs w:val="24"/>
                        </w:rPr>
                      </w:pPr>
                      <w:r>
                        <w:rPr>
                          <w:rFonts w:ascii="Arial" w:hAnsi="Arial" w:cs="Arial"/>
                          <w:b/>
                          <w:bCs/>
                          <w:sz w:val="24"/>
                          <w:szCs w:val="24"/>
                        </w:rPr>
                        <w:t>10</w:t>
                      </w:r>
                      <w:r w:rsidRPr="005C7C96">
                        <w:rPr>
                          <w:rFonts w:ascii="Arial" w:hAnsi="Arial" w:cs="Arial"/>
                          <w:b/>
                          <w:bCs/>
                          <w:sz w:val="24"/>
                          <w:szCs w:val="24"/>
                        </w:rPr>
                        <w:t xml:space="preserve"> tháng năm </w:t>
                      </w:r>
                      <w:r>
                        <w:rPr>
                          <w:rFonts w:ascii="Arial" w:hAnsi="Arial" w:cs="Arial"/>
                          <w:b/>
                          <w:bCs/>
                          <w:sz w:val="24"/>
                          <w:szCs w:val="24"/>
                        </w:rPr>
                        <w:t>2024</w:t>
                      </w:r>
                    </w:p>
                    <w:p w14:paraId="786B2821" w14:textId="77777777" w:rsidR="003117FC" w:rsidRPr="00F66505" w:rsidRDefault="003117FC" w:rsidP="00F27309">
                      <w:pPr>
                        <w:ind w:left="-284"/>
                        <w:jc w:val="right"/>
                        <w:rPr>
                          <w:rFonts w:ascii="Arial" w:hAnsi="Arial" w:cs="Arial"/>
                          <w:b/>
                          <w:bCs/>
                          <w:sz w:val="14"/>
                          <w:szCs w:val="24"/>
                        </w:rPr>
                      </w:pPr>
                      <w:r w:rsidRPr="00934D25">
                        <w:rPr>
                          <w:noProof/>
                        </w:rPr>
                        <w:drawing>
                          <wp:inline distT="0" distB="0" distL="0" distR="0" wp14:anchorId="1CC1E972" wp14:editId="562572E9">
                            <wp:extent cx="3362325" cy="2225040"/>
                            <wp:effectExtent l="0" t="0" r="9525" b="3810"/>
                            <wp:docPr id="8541919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62325" cy="2225040"/>
                                    </a:xfrm>
                                    <a:prstGeom prst="rect">
                                      <a:avLst/>
                                    </a:prstGeom>
                                    <a:noFill/>
                                    <a:ln>
                                      <a:noFill/>
                                    </a:ln>
                                  </pic:spPr>
                                </pic:pic>
                              </a:graphicData>
                            </a:graphic>
                          </wp:inline>
                        </w:drawing>
                      </w:r>
                    </w:p>
                  </w:txbxContent>
                </v:textbox>
                <w10:wrap type="square"/>
              </v:shape>
            </w:pict>
          </mc:Fallback>
        </mc:AlternateContent>
      </w:r>
      <w:r w:rsidRPr="00F27309">
        <w:rPr>
          <w:rFonts w:eastAsia="Batang"/>
          <w:i/>
          <w:iCs/>
          <w:spacing w:val="-2"/>
        </w:rPr>
        <w:t xml:space="preserve">Về cơ cấu nhóm hàng nhập khẩu mười tháng năm 2024, </w:t>
      </w:r>
      <w:r w:rsidRPr="00F27309">
        <w:rPr>
          <w:rFonts w:eastAsia="Batang"/>
          <w:bCs/>
          <w:iCs/>
          <w:spacing w:val="-2"/>
        </w:rPr>
        <w:t xml:space="preserve">nhóm hàng tư liệu sản xuất </w:t>
      </w:r>
      <w:r w:rsidRPr="00F27309">
        <w:rPr>
          <w:rFonts w:eastAsia="Batang"/>
          <w:bCs/>
          <w:noProof/>
          <w:spacing w:val="-2"/>
        </w:rPr>
        <w:t>sơ bộ</w:t>
      </w:r>
      <w:r w:rsidRPr="00F27309">
        <w:rPr>
          <w:rFonts w:eastAsia="Batang"/>
          <w:bCs/>
          <w:iCs/>
          <w:spacing w:val="-2"/>
        </w:rPr>
        <w:t xml:space="preserve"> đạt 292,57 tỷ USD, chiếm 93,7%, trong đó nhóm hàng máy móc thiết bị, dụng cụ phụ tùng chiếm 47,3%; nhóm hàng nguyên, nhiên, vật liệu chiếm 46,4%.</w:t>
      </w:r>
      <w:r w:rsidRPr="00F27309">
        <w:rPr>
          <w:rFonts w:eastAsia="Batang"/>
          <w:iCs/>
          <w:spacing w:val="-2"/>
        </w:rPr>
        <w:t xml:space="preserve"> Nhóm h</w:t>
      </w:r>
      <w:r w:rsidRPr="00F27309">
        <w:rPr>
          <w:rFonts w:eastAsia="Batang"/>
          <w:bCs/>
          <w:iCs/>
          <w:spacing w:val="-2"/>
        </w:rPr>
        <w:t xml:space="preserve">àng vật phẩm tiêu dùng </w:t>
      </w:r>
      <w:r w:rsidRPr="00F27309">
        <w:rPr>
          <w:rFonts w:eastAsia="Batang"/>
          <w:bCs/>
          <w:noProof/>
          <w:spacing w:val="-2"/>
        </w:rPr>
        <w:t>sơ bộ</w:t>
      </w:r>
      <w:r w:rsidRPr="00F27309">
        <w:rPr>
          <w:rFonts w:eastAsia="Batang"/>
          <w:bCs/>
          <w:iCs/>
          <w:spacing w:val="-2"/>
        </w:rPr>
        <w:t xml:space="preserve"> đạt 19,71 tỷ USD, chiếm 6,3%.</w:t>
      </w:r>
    </w:p>
    <w:p w14:paraId="2A1D811A" w14:textId="108F15CD" w:rsidR="00035ADC" w:rsidRDefault="00035ADC" w:rsidP="000B513E">
      <w:pPr>
        <w:tabs>
          <w:tab w:val="num" w:pos="0"/>
          <w:tab w:val="left" w:pos="9475"/>
        </w:tabs>
        <w:spacing w:after="120" w:line="276" w:lineRule="auto"/>
        <w:ind w:firstLine="720"/>
        <w:jc w:val="both"/>
        <w:rPr>
          <w:rFonts w:ascii="Arial" w:hAnsi="Arial" w:cs="Arial"/>
          <w:b/>
          <w:iCs/>
          <w:sz w:val="24"/>
        </w:rPr>
      </w:pPr>
      <w:r w:rsidRPr="00433455">
        <w:rPr>
          <w:bCs/>
          <w:i/>
          <w:spacing w:val="-2"/>
        </w:rPr>
        <w:t xml:space="preserve">Về thị trường xuất, nhập khẩu hàng hóa </w:t>
      </w:r>
      <w:r>
        <w:rPr>
          <w:bCs/>
          <w:i/>
          <w:spacing w:val="-2"/>
        </w:rPr>
        <w:t xml:space="preserve">mười tháng </w:t>
      </w:r>
      <w:r w:rsidRPr="00433455">
        <w:rPr>
          <w:bCs/>
          <w:i/>
          <w:spacing w:val="-2"/>
        </w:rPr>
        <w:t xml:space="preserve">năm </w:t>
      </w:r>
      <w:r w:rsidRPr="00433455">
        <w:rPr>
          <w:bCs/>
          <w:i/>
          <w:iCs/>
          <w:spacing w:val="-2"/>
        </w:rPr>
        <w:t>2024</w:t>
      </w:r>
      <w:r w:rsidRPr="00433455">
        <w:rPr>
          <w:bCs/>
          <w:i/>
          <w:spacing w:val="-2"/>
        </w:rPr>
        <w:t>,</w:t>
      </w:r>
      <w:r w:rsidRPr="00433455">
        <w:rPr>
          <w:bCs/>
          <w:iCs/>
          <w:spacing w:val="-2"/>
        </w:rPr>
        <w:t xml:space="preserve"> Hoa Kỳ là thị trường xuất khẩu lớn nhất của Việt Nam với kim ngạch đạt </w:t>
      </w:r>
      <w:r>
        <w:rPr>
          <w:bCs/>
          <w:iCs/>
          <w:spacing w:val="-2"/>
        </w:rPr>
        <w:t>98</w:t>
      </w:r>
      <w:r w:rsidRPr="00433455">
        <w:rPr>
          <w:bCs/>
          <w:iCs/>
          <w:spacing w:val="-2"/>
        </w:rPr>
        <w:t>,</w:t>
      </w:r>
      <w:r>
        <w:rPr>
          <w:bCs/>
          <w:iCs/>
          <w:spacing w:val="-2"/>
        </w:rPr>
        <w:t>4</w:t>
      </w:r>
      <w:r w:rsidRPr="00433455">
        <w:rPr>
          <w:bCs/>
          <w:iCs/>
          <w:spacing w:val="-2"/>
        </w:rPr>
        <w:t xml:space="preserve"> tỷ USD. </w:t>
      </w:r>
      <w:r w:rsidRPr="00433455">
        <w:rPr>
          <w:iCs/>
          <w:spacing w:val="-2"/>
        </w:rPr>
        <w:t xml:space="preserve">Trung Quốc là thị trường nhập khẩu lớn nhất của Việt Nam với kim ngạch đạt </w:t>
      </w:r>
      <w:r>
        <w:rPr>
          <w:iCs/>
          <w:spacing w:val="-2"/>
        </w:rPr>
        <w:t>117,7</w:t>
      </w:r>
      <w:r w:rsidRPr="00433455">
        <w:rPr>
          <w:iCs/>
          <w:spacing w:val="-2"/>
        </w:rPr>
        <w:t xml:space="preserve"> tỷ USD. Trong </w:t>
      </w:r>
      <w:r>
        <w:rPr>
          <w:iCs/>
          <w:spacing w:val="-2"/>
        </w:rPr>
        <w:t xml:space="preserve">mười tháng </w:t>
      </w:r>
      <w:r w:rsidRPr="00433455">
        <w:rPr>
          <w:iCs/>
          <w:spacing w:val="-2"/>
        </w:rPr>
        <w:t xml:space="preserve">năm 2024, xuất siêu sang Hoa Kỳ đạt </w:t>
      </w:r>
      <w:r>
        <w:rPr>
          <w:iCs/>
          <w:spacing w:val="-2"/>
        </w:rPr>
        <w:t>86</w:t>
      </w:r>
      <w:r w:rsidRPr="00433455">
        <w:rPr>
          <w:iCs/>
          <w:spacing w:val="-2"/>
        </w:rPr>
        <w:t>,</w:t>
      </w:r>
      <w:r>
        <w:rPr>
          <w:iCs/>
          <w:spacing w:val="-2"/>
        </w:rPr>
        <w:t>1</w:t>
      </w:r>
      <w:r w:rsidRPr="00433455">
        <w:rPr>
          <w:iCs/>
          <w:spacing w:val="-2"/>
        </w:rPr>
        <w:t xml:space="preserve"> tỷ USD tăng </w:t>
      </w:r>
      <w:r>
        <w:rPr>
          <w:iCs/>
          <w:spacing w:val="-2"/>
        </w:rPr>
        <w:t>26,9</w:t>
      </w:r>
      <w:r w:rsidRPr="00433455">
        <w:rPr>
          <w:iCs/>
          <w:spacing w:val="-2"/>
        </w:rPr>
        <w:t xml:space="preserve">% so với cùng kỳ năm trước; xuất siêu sang EU </w:t>
      </w:r>
      <w:r>
        <w:rPr>
          <w:iCs/>
          <w:spacing w:val="-2"/>
        </w:rPr>
        <w:t>28,5</w:t>
      </w:r>
      <w:r w:rsidRPr="00433455">
        <w:rPr>
          <w:iCs/>
          <w:spacing w:val="-2"/>
        </w:rPr>
        <w:t xml:space="preserve"> tỷ USD, tăng </w:t>
      </w:r>
      <w:r>
        <w:rPr>
          <w:iCs/>
          <w:spacing w:val="-2"/>
        </w:rPr>
        <w:t>18,6</w:t>
      </w:r>
      <w:r w:rsidRPr="00433455">
        <w:rPr>
          <w:iCs/>
          <w:spacing w:val="-2"/>
        </w:rPr>
        <w:t xml:space="preserve">%; xuất siêu sang Nhật Bản </w:t>
      </w:r>
      <w:r>
        <w:rPr>
          <w:iCs/>
          <w:spacing w:val="-2"/>
        </w:rPr>
        <w:t>2,4 tỷ</w:t>
      </w:r>
      <w:r w:rsidRPr="00433455">
        <w:rPr>
          <w:iCs/>
          <w:spacing w:val="-2"/>
        </w:rPr>
        <w:t xml:space="preserve"> USD, tăng </w:t>
      </w:r>
      <w:r>
        <w:rPr>
          <w:iCs/>
          <w:spacing w:val="-2"/>
        </w:rPr>
        <w:t>56</w:t>
      </w:r>
      <w:r w:rsidRPr="00433455">
        <w:rPr>
          <w:iCs/>
          <w:spacing w:val="-2"/>
        </w:rPr>
        <w:t>,</w:t>
      </w:r>
      <w:r>
        <w:rPr>
          <w:iCs/>
          <w:spacing w:val="-2"/>
        </w:rPr>
        <w:t>9</w:t>
      </w:r>
      <w:r w:rsidRPr="00433455">
        <w:rPr>
          <w:iCs/>
          <w:spacing w:val="-2"/>
        </w:rPr>
        <w:t xml:space="preserve">%; nhập siêu từ Trung Quốc </w:t>
      </w:r>
      <w:r>
        <w:rPr>
          <w:iCs/>
          <w:spacing w:val="-2"/>
        </w:rPr>
        <w:t>66</w:t>
      </w:r>
      <w:r w:rsidRPr="00433455">
        <w:rPr>
          <w:iCs/>
          <w:spacing w:val="-2"/>
        </w:rPr>
        <w:t>,</w:t>
      </w:r>
      <w:r>
        <w:rPr>
          <w:iCs/>
          <w:spacing w:val="-2"/>
        </w:rPr>
        <w:t>9</w:t>
      </w:r>
      <w:r w:rsidRPr="00433455">
        <w:rPr>
          <w:iCs/>
          <w:spacing w:val="-2"/>
        </w:rPr>
        <w:t xml:space="preserve"> tỷ USD, tăng </w:t>
      </w:r>
      <w:r>
        <w:rPr>
          <w:iCs/>
          <w:spacing w:val="-2"/>
        </w:rPr>
        <w:t>68</w:t>
      </w:r>
      <w:r w:rsidRPr="00433455">
        <w:rPr>
          <w:iCs/>
          <w:spacing w:val="-2"/>
        </w:rPr>
        <w:t>,</w:t>
      </w:r>
      <w:r>
        <w:rPr>
          <w:iCs/>
          <w:spacing w:val="-2"/>
        </w:rPr>
        <w:t>5</w:t>
      </w:r>
      <w:r w:rsidRPr="00433455">
        <w:rPr>
          <w:iCs/>
          <w:spacing w:val="-2"/>
        </w:rPr>
        <w:t xml:space="preserve">%; nhập siêu từ Hàn Quốc </w:t>
      </w:r>
      <w:r>
        <w:rPr>
          <w:iCs/>
          <w:spacing w:val="-2"/>
        </w:rPr>
        <w:t>25,3</w:t>
      </w:r>
      <w:r w:rsidRPr="00433455">
        <w:rPr>
          <w:iCs/>
          <w:spacing w:val="-2"/>
        </w:rPr>
        <w:t xml:space="preserve"> tỷ USD, tăng </w:t>
      </w:r>
      <w:r>
        <w:rPr>
          <w:iCs/>
          <w:spacing w:val="-2"/>
        </w:rPr>
        <w:t>8,1</w:t>
      </w:r>
      <w:r w:rsidRPr="00433455">
        <w:rPr>
          <w:iCs/>
          <w:spacing w:val="-2"/>
        </w:rPr>
        <w:t xml:space="preserve">%; nhập siêu từ ASEAN </w:t>
      </w:r>
      <w:r>
        <w:rPr>
          <w:iCs/>
          <w:spacing w:val="-2"/>
        </w:rPr>
        <w:t>7</w:t>
      </w:r>
      <w:r w:rsidRPr="00433455">
        <w:rPr>
          <w:iCs/>
          <w:spacing w:val="-2"/>
        </w:rPr>
        <w:t>,</w:t>
      </w:r>
      <w:r>
        <w:rPr>
          <w:iCs/>
          <w:spacing w:val="-2"/>
        </w:rPr>
        <w:t>3</w:t>
      </w:r>
      <w:r w:rsidRPr="00433455">
        <w:rPr>
          <w:iCs/>
          <w:spacing w:val="-2"/>
        </w:rPr>
        <w:t xml:space="preserve"> tỷ USD, tăng </w:t>
      </w:r>
      <w:r>
        <w:rPr>
          <w:iCs/>
          <w:spacing w:val="-2"/>
        </w:rPr>
        <w:t>6</w:t>
      </w:r>
      <w:r w:rsidRPr="00433455">
        <w:rPr>
          <w:iCs/>
          <w:spacing w:val="-2"/>
        </w:rPr>
        <w:t>,</w:t>
      </w:r>
      <w:r>
        <w:rPr>
          <w:iCs/>
          <w:spacing w:val="-2"/>
        </w:rPr>
        <w:t>4</w:t>
      </w:r>
      <w:r w:rsidRPr="00433455">
        <w:rPr>
          <w:iCs/>
          <w:spacing w:val="-2"/>
        </w:rPr>
        <w:t>%.</w:t>
      </w:r>
    </w:p>
    <w:p w14:paraId="050E23C7" w14:textId="73EC2117" w:rsidR="00035ADC" w:rsidRPr="00552BC7" w:rsidRDefault="00035ADC" w:rsidP="00035ADC">
      <w:pPr>
        <w:tabs>
          <w:tab w:val="num" w:pos="0"/>
          <w:tab w:val="left" w:pos="9475"/>
        </w:tabs>
        <w:spacing w:before="40" w:after="40" w:line="264" w:lineRule="auto"/>
        <w:ind w:right="6"/>
        <w:jc w:val="center"/>
        <w:rPr>
          <w:rFonts w:ascii="Arial" w:hAnsi="Arial" w:cs="Arial"/>
          <w:b/>
          <w:iCs/>
          <w:sz w:val="24"/>
        </w:rPr>
      </w:pPr>
      <w:r w:rsidRPr="00552BC7">
        <w:rPr>
          <w:rFonts w:ascii="Arial" w:hAnsi="Arial" w:cs="Arial"/>
          <w:b/>
          <w:iCs/>
          <w:sz w:val="24"/>
        </w:rPr>
        <w:t>Hình 1</w:t>
      </w:r>
      <w:r>
        <w:rPr>
          <w:rFonts w:ascii="Arial" w:hAnsi="Arial" w:cs="Arial"/>
          <w:b/>
          <w:iCs/>
          <w:sz w:val="24"/>
        </w:rPr>
        <w:t>4</w:t>
      </w:r>
      <w:r w:rsidRPr="00552BC7">
        <w:rPr>
          <w:rFonts w:ascii="Arial" w:hAnsi="Arial" w:cs="Arial"/>
          <w:b/>
          <w:iCs/>
          <w:sz w:val="24"/>
        </w:rPr>
        <w:t xml:space="preserve">. Thị trường xuất, nhập khẩu hàng hoá chủ yếu </w:t>
      </w:r>
      <w:r>
        <w:rPr>
          <w:rFonts w:ascii="Arial" w:hAnsi="Arial" w:cs="Arial"/>
          <w:b/>
          <w:iCs/>
          <w:sz w:val="24"/>
        </w:rPr>
        <w:t>10 tháng năm 2024</w:t>
      </w:r>
    </w:p>
    <w:tbl>
      <w:tblPr>
        <w:tblStyle w:val="TableGrid"/>
        <w:tblW w:w="9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1"/>
        <w:gridCol w:w="619"/>
        <w:gridCol w:w="2265"/>
        <w:gridCol w:w="2838"/>
        <w:gridCol w:w="1448"/>
        <w:gridCol w:w="532"/>
      </w:tblGrid>
      <w:tr w:rsidR="00035ADC" w:rsidRPr="00552BC7" w14:paraId="6F10B49A" w14:textId="77777777" w:rsidTr="003117FC">
        <w:trPr>
          <w:trHeight w:val="3151"/>
          <w:jc w:val="center"/>
        </w:trPr>
        <w:tc>
          <w:tcPr>
            <w:tcW w:w="4675" w:type="dxa"/>
            <w:gridSpan w:val="3"/>
          </w:tcPr>
          <w:p w14:paraId="0A7F2C4A" w14:textId="77777777" w:rsidR="00035ADC" w:rsidRPr="00552BC7" w:rsidRDefault="00035ADC" w:rsidP="003117FC">
            <w:pPr>
              <w:tabs>
                <w:tab w:val="num" w:pos="0"/>
                <w:tab w:val="left" w:pos="9475"/>
              </w:tabs>
              <w:spacing w:before="40" w:after="40" w:line="264" w:lineRule="auto"/>
              <w:ind w:right="-118"/>
              <w:jc w:val="both"/>
              <w:rPr>
                <w:iCs/>
              </w:rPr>
            </w:pPr>
            <w:r>
              <w:rPr>
                <w:noProof/>
              </w:rPr>
              <w:drawing>
                <wp:inline distT="0" distB="0" distL="0" distR="0" wp14:anchorId="1D4817A6" wp14:editId="71BFFC44">
                  <wp:extent cx="2901950" cy="2333625"/>
                  <wp:effectExtent l="0" t="0" r="12700" b="9525"/>
                  <wp:docPr id="690675248" name="Chart 1">
                    <a:extLst xmlns:a="http://schemas.openxmlformats.org/drawingml/2006/main">
                      <a:ext uri="{FF2B5EF4-FFF2-40B4-BE49-F238E27FC236}">
                        <a16:creationId xmlns:a16="http://schemas.microsoft.com/office/drawing/2014/main" id="{C8149144-C8B0-4028-8030-1ACFFE3C5A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4818" w:type="dxa"/>
            <w:gridSpan w:val="3"/>
            <w:shd w:val="clear" w:color="auto" w:fill="auto"/>
          </w:tcPr>
          <w:p w14:paraId="4BD2BFB1" w14:textId="77777777" w:rsidR="00035ADC" w:rsidRPr="00552BC7" w:rsidRDefault="00035ADC" w:rsidP="003117FC">
            <w:pPr>
              <w:tabs>
                <w:tab w:val="num" w:pos="0"/>
                <w:tab w:val="left" w:pos="9475"/>
              </w:tabs>
              <w:spacing w:before="40" w:after="40" w:line="264" w:lineRule="auto"/>
              <w:ind w:right="6" w:hanging="107"/>
              <w:jc w:val="both"/>
              <w:rPr>
                <w:iCs/>
              </w:rPr>
            </w:pPr>
            <w:r>
              <w:rPr>
                <w:noProof/>
              </w:rPr>
              <w:drawing>
                <wp:inline distT="0" distB="0" distL="0" distR="0" wp14:anchorId="6D3DA90C" wp14:editId="55A64758">
                  <wp:extent cx="2922270" cy="2333625"/>
                  <wp:effectExtent l="0" t="0" r="11430" b="9525"/>
                  <wp:docPr id="560328103" name="Chart 1">
                    <a:extLst xmlns:a="http://schemas.openxmlformats.org/drawingml/2006/main">
                      <a:ext uri="{FF2B5EF4-FFF2-40B4-BE49-F238E27FC236}">
                        <a16:creationId xmlns:a16="http://schemas.microsoft.com/office/drawing/2014/main" id="{C49DC04B-A352-4F94-890B-3BE4C3BD04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035ADC" w:rsidRPr="00552BC7" w14:paraId="724A08FF" w14:textId="77777777" w:rsidTr="003117FC">
        <w:trPr>
          <w:gridAfter w:val="1"/>
          <w:wAfter w:w="532" w:type="dxa"/>
          <w:trHeight w:val="176"/>
          <w:jc w:val="center"/>
        </w:trPr>
        <w:tc>
          <w:tcPr>
            <w:tcW w:w="1791" w:type="dxa"/>
          </w:tcPr>
          <w:p w14:paraId="6EED66D6" w14:textId="77777777" w:rsidR="00035ADC" w:rsidRPr="00552BC7" w:rsidRDefault="00035ADC" w:rsidP="003117FC">
            <w:pPr>
              <w:spacing w:before="40" w:after="40" w:line="264" w:lineRule="auto"/>
              <w:jc w:val="both"/>
              <w:rPr>
                <w:b/>
                <w:bCs/>
                <w:i/>
                <w:iCs/>
              </w:rPr>
            </w:pPr>
          </w:p>
        </w:tc>
        <w:tc>
          <w:tcPr>
            <w:tcW w:w="619" w:type="dxa"/>
            <w:shd w:val="clear" w:color="auto" w:fill="auto"/>
          </w:tcPr>
          <w:p w14:paraId="248F195A" w14:textId="77777777" w:rsidR="00035ADC" w:rsidRPr="00552BC7" w:rsidRDefault="00035ADC" w:rsidP="003117FC">
            <w:pPr>
              <w:spacing w:before="40" w:after="40" w:line="264" w:lineRule="auto"/>
              <w:jc w:val="both"/>
              <w:rPr>
                <w:b/>
                <w:bCs/>
                <w:i/>
                <w:iCs/>
              </w:rPr>
            </w:pPr>
          </w:p>
        </w:tc>
        <w:tc>
          <w:tcPr>
            <w:tcW w:w="2265" w:type="dxa"/>
          </w:tcPr>
          <w:p w14:paraId="20CC640B" w14:textId="77777777" w:rsidR="00035ADC" w:rsidRPr="00552BC7" w:rsidRDefault="00035ADC" w:rsidP="003117FC">
            <w:pPr>
              <w:spacing w:before="40" w:after="40" w:line="264" w:lineRule="auto"/>
              <w:jc w:val="both"/>
              <w:rPr>
                <w:b/>
                <w:bCs/>
                <w:i/>
                <w:iCs/>
              </w:rPr>
            </w:pPr>
            <w:r w:rsidRPr="00552BC7">
              <w:rPr>
                <w:noProof/>
              </w:rPr>
              <mc:AlternateContent>
                <mc:Choice Requires="wps">
                  <w:drawing>
                    <wp:anchor distT="0" distB="0" distL="114300" distR="114300" simplePos="0" relativeHeight="251669504" behindDoc="0" locked="0" layoutInCell="1" allowOverlap="1" wp14:anchorId="01FF49D3" wp14:editId="39BFDA20">
                      <wp:simplePos x="0" y="0"/>
                      <wp:positionH relativeFrom="column">
                        <wp:posOffset>98425</wp:posOffset>
                      </wp:positionH>
                      <wp:positionV relativeFrom="paragraph">
                        <wp:posOffset>36195</wp:posOffset>
                      </wp:positionV>
                      <wp:extent cx="125730" cy="90170"/>
                      <wp:effectExtent l="0" t="0" r="7620" b="5080"/>
                      <wp:wrapNone/>
                      <wp:docPr id="2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968024" id="Rectangle 28" o:spid="_x0000_s1026" style="position:absolute;margin-left:7.75pt;margin-top:2.85pt;width:9.9pt;height:7.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" fillcolor="#c00000" stroked="f" strokeweight="1pt"/>
                  </w:pict>
                </mc:Fallback>
              </mc:AlternateContent>
            </w:r>
            <w:r w:rsidRPr="00552BC7">
              <w:rPr>
                <w:rFonts w:ascii="Arial" w:hAnsi="Arial" w:cs="Arial"/>
                <w:iCs/>
                <w:sz w:val="16"/>
                <w:szCs w:val="16"/>
              </w:rPr>
              <w:t xml:space="preserve">           Xuất khẩu </w:t>
            </w:r>
            <w:r w:rsidRPr="00552BC7">
              <w:rPr>
                <w:rFonts w:ascii="Arial" w:hAnsi="Arial" w:cs="Arial"/>
                <w:iCs/>
                <w:noProof/>
                <w:sz w:val="16"/>
                <w:szCs w:val="16"/>
              </w:rPr>
              <w:t>h</w:t>
            </w:r>
            <w:r w:rsidRPr="00552BC7">
              <w:rPr>
                <w:rFonts w:ascii="Arial" w:hAnsi="Arial" w:cs="Arial"/>
                <w:iCs/>
                <w:sz w:val="16"/>
                <w:szCs w:val="16"/>
              </w:rPr>
              <w:t>àng hóa</w:t>
            </w:r>
          </w:p>
        </w:tc>
        <w:tc>
          <w:tcPr>
            <w:tcW w:w="2838" w:type="dxa"/>
          </w:tcPr>
          <w:p w14:paraId="5C26C55F" w14:textId="77777777" w:rsidR="00035ADC" w:rsidRPr="00552BC7" w:rsidRDefault="00035ADC" w:rsidP="003117FC">
            <w:pPr>
              <w:spacing w:before="40" w:after="40" w:line="264" w:lineRule="auto"/>
              <w:jc w:val="both"/>
              <w:rPr>
                <w:b/>
                <w:bCs/>
                <w:i/>
                <w:iCs/>
              </w:rPr>
            </w:pPr>
            <w:r w:rsidRPr="00552BC7">
              <w:rPr>
                <w:noProof/>
              </w:rPr>
              <mc:AlternateContent>
                <mc:Choice Requires="wps">
                  <w:drawing>
                    <wp:anchor distT="0" distB="0" distL="114300" distR="114300" simplePos="0" relativeHeight="251670528" behindDoc="0" locked="0" layoutInCell="1" allowOverlap="1" wp14:anchorId="101FD97E" wp14:editId="30E7756A">
                      <wp:simplePos x="0" y="0"/>
                      <wp:positionH relativeFrom="column">
                        <wp:posOffset>24130</wp:posOffset>
                      </wp:positionH>
                      <wp:positionV relativeFrom="paragraph">
                        <wp:posOffset>36195</wp:posOffset>
                      </wp:positionV>
                      <wp:extent cx="125730" cy="90170"/>
                      <wp:effectExtent l="0" t="0" r="26670" b="24130"/>
                      <wp:wrapNone/>
                      <wp:docPr id="22"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FFFF00"/>
                              </a:solidFill>
                              <a:ln w="6350">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D667F8" id="Rectangle 29" o:spid="_x0000_s1026" style="position:absolute;margin-left:1.9pt;margin-top:2.85pt;width:9.9pt;height:7.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" fillcolor="yellow" strokecolor="#393737 [814]" strokeweight=".5pt">
                      <v:path arrowok="t"/>
                    </v:rect>
                  </w:pict>
                </mc:Fallback>
              </mc:AlternateContent>
            </w:r>
            <w:r w:rsidRPr="00552BC7">
              <w:rPr>
                <w:rFonts w:ascii="Arial" w:hAnsi="Arial" w:cs="Arial"/>
                <w:iCs/>
                <w:sz w:val="16"/>
                <w:szCs w:val="16"/>
              </w:rPr>
              <w:t xml:space="preserve">          Nhập khẩu </w:t>
            </w:r>
            <w:r w:rsidRPr="00552BC7">
              <w:rPr>
                <w:rFonts w:ascii="Arial" w:hAnsi="Arial" w:cs="Arial"/>
                <w:iCs/>
                <w:noProof/>
                <w:sz w:val="16"/>
                <w:szCs w:val="16"/>
              </w:rPr>
              <w:t>h</w:t>
            </w:r>
            <w:r w:rsidRPr="00552BC7">
              <w:rPr>
                <w:rFonts w:ascii="Arial" w:hAnsi="Arial" w:cs="Arial"/>
                <w:iCs/>
                <w:sz w:val="16"/>
                <w:szCs w:val="16"/>
              </w:rPr>
              <w:t>àng hóa</w:t>
            </w:r>
          </w:p>
        </w:tc>
        <w:tc>
          <w:tcPr>
            <w:tcW w:w="1448" w:type="dxa"/>
          </w:tcPr>
          <w:p w14:paraId="566EC35F" w14:textId="77777777" w:rsidR="00035ADC" w:rsidRPr="00552BC7" w:rsidRDefault="00035ADC" w:rsidP="003117FC">
            <w:pPr>
              <w:spacing w:before="40" w:after="40" w:line="264" w:lineRule="auto"/>
              <w:jc w:val="both"/>
              <w:rPr>
                <w:b/>
                <w:bCs/>
                <w:i/>
                <w:iCs/>
              </w:rPr>
            </w:pPr>
          </w:p>
        </w:tc>
      </w:tr>
    </w:tbl>
    <w:p w14:paraId="4125EADF" w14:textId="77777777" w:rsidR="00035ADC" w:rsidRDefault="00035ADC" w:rsidP="00035ADC">
      <w:pPr>
        <w:spacing w:before="120" w:after="120" w:line="264" w:lineRule="auto"/>
        <w:ind w:firstLine="720"/>
        <w:jc w:val="both"/>
        <w:rPr>
          <w:iCs/>
        </w:rPr>
      </w:pPr>
      <w:r w:rsidRPr="00552BC7">
        <w:rPr>
          <w:iCs/>
          <w:spacing w:val="8"/>
        </w:rPr>
        <w:t xml:space="preserve">Cán cân thương mại hàng hóa sơ bộ tháng </w:t>
      </w:r>
      <w:r>
        <w:rPr>
          <w:iCs/>
          <w:spacing w:val="8"/>
        </w:rPr>
        <w:t>Chín</w:t>
      </w:r>
      <w:r w:rsidRPr="00552BC7">
        <w:rPr>
          <w:iCs/>
          <w:spacing w:val="8"/>
        </w:rPr>
        <w:t xml:space="preserve"> </w:t>
      </w:r>
      <w:r>
        <w:rPr>
          <w:iCs/>
          <w:spacing w:val="8"/>
        </w:rPr>
        <w:t>xuất</w:t>
      </w:r>
      <w:r w:rsidRPr="00552BC7">
        <w:rPr>
          <w:iCs/>
          <w:spacing w:val="8"/>
        </w:rPr>
        <w:t xml:space="preserve"> siêu </w:t>
      </w:r>
      <w:r>
        <w:rPr>
          <w:iCs/>
          <w:spacing w:val="8"/>
        </w:rPr>
        <w:t>2</w:t>
      </w:r>
      <w:r w:rsidRPr="00552BC7">
        <w:rPr>
          <w:iCs/>
          <w:spacing w:val="8"/>
        </w:rPr>
        <w:t>,</w:t>
      </w:r>
      <w:r>
        <w:rPr>
          <w:iCs/>
          <w:spacing w:val="8"/>
        </w:rPr>
        <w:t>32</w:t>
      </w:r>
      <w:r w:rsidRPr="00552BC7">
        <w:rPr>
          <w:iCs/>
          <w:spacing w:val="8"/>
        </w:rPr>
        <w:t xml:space="preserve"> tỷ USD</w:t>
      </w:r>
      <w:r w:rsidRPr="00552BC7">
        <w:rPr>
          <w:iCs/>
          <w:vertAlign w:val="superscript"/>
        </w:rPr>
        <w:footnoteReference w:id="21"/>
      </w:r>
      <w:r w:rsidRPr="00552BC7">
        <w:rPr>
          <w:iCs/>
        </w:rPr>
        <w:t xml:space="preserve">; </w:t>
      </w:r>
      <w:r>
        <w:rPr>
          <w:iCs/>
        </w:rPr>
        <w:t>chín</w:t>
      </w:r>
      <w:r w:rsidRPr="00552BC7">
        <w:rPr>
          <w:iCs/>
        </w:rPr>
        <w:t xml:space="preserve"> tháng xuất siêu </w:t>
      </w:r>
      <w:r>
        <w:rPr>
          <w:iCs/>
        </w:rPr>
        <w:t>21,32</w:t>
      </w:r>
      <w:r w:rsidRPr="00552BC7">
        <w:rPr>
          <w:iCs/>
        </w:rPr>
        <w:t xml:space="preserve"> tỷ USD; </w:t>
      </w:r>
      <w:bookmarkStart w:id="6" w:name="_Hlk181359994"/>
      <w:r>
        <w:rPr>
          <w:iCs/>
        </w:rPr>
        <w:t>tháng Mười</w:t>
      </w:r>
      <w:r w:rsidRPr="00552BC7">
        <w:rPr>
          <w:iCs/>
        </w:rPr>
        <w:t xml:space="preserve"> </w:t>
      </w:r>
      <w:r>
        <w:rPr>
          <w:iCs/>
        </w:rPr>
        <w:t>sơ bộ</w:t>
      </w:r>
      <w:r w:rsidRPr="00552BC7">
        <w:rPr>
          <w:iCs/>
        </w:rPr>
        <w:t xml:space="preserve"> xuất siêu </w:t>
      </w:r>
      <w:r>
        <w:rPr>
          <w:iCs/>
        </w:rPr>
        <w:t>1,99</w:t>
      </w:r>
      <w:r w:rsidRPr="00552BC7">
        <w:rPr>
          <w:iCs/>
        </w:rPr>
        <w:t xml:space="preserve"> tỷ USD. Tính chung </w:t>
      </w:r>
      <w:r>
        <w:rPr>
          <w:iCs/>
        </w:rPr>
        <w:t>mười tháng năm 2024</w:t>
      </w:r>
      <w:r w:rsidRPr="00552BC7">
        <w:rPr>
          <w:iCs/>
        </w:rPr>
        <w:t xml:space="preserve">, cán cân thương mại hàng hóa </w:t>
      </w:r>
      <w:r>
        <w:rPr>
          <w:iCs/>
        </w:rPr>
        <w:t>sơ bộ</w:t>
      </w:r>
      <w:r w:rsidRPr="00552BC7">
        <w:rPr>
          <w:iCs/>
        </w:rPr>
        <w:t xml:space="preserve"> xuất siêu </w:t>
      </w:r>
      <w:r>
        <w:rPr>
          <w:iCs/>
        </w:rPr>
        <w:t>23,31</w:t>
      </w:r>
      <w:r w:rsidRPr="00552BC7">
        <w:rPr>
          <w:iCs/>
        </w:rPr>
        <w:t xml:space="preserve"> tỷ USD (cùng kỳ năm trước xuất siêu </w:t>
      </w:r>
      <w:r>
        <w:rPr>
          <w:iCs/>
        </w:rPr>
        <w:t>24,8</w:t>
      </w:r>
      <w:r w:rsidRPr="00552BC7">
        <w:rPr>
          <w:iCs/>
        </w:rPr>
        <w:t xml:space="preserve"> tỷ USD). Trong đó, khu vực kinh tế trong nước nhập siêu </w:t>
      </w:r>
      <w:r>
        <w:rPr>
          <w:iCs/>
        </w:rPr>
        <w:t>19</w:t>
      </w:r>
      <w:r w:rsidRPr="00552BC7">
        <w:rPr>
          <w:iCs/>
        </w:rPr>
        <w:t>,</w:t>
      </w:r>
      <w:r>
        <w:rPr>
          <w:iCs/>
        </w:rPr>
        <w:t>61</w:t>
      </w:r>
      <w:r w:rsidRPr="00552BC7">
        <w:rPr>
          <w:iCs/>
        </w:rPr>
        <w:t xml:space="preserve"> tỷ USD; khu vực có vốn đầu tư nước ngoài (kể cả dầu thô) xuất siêu </w:t>
      </w:r>
      <w:r>
        <w:rPr>
          <w:iCs/>
        </w:rPr>
        <w:t>42,92</w:t>
      </w:r>
      <w:r w:rsidRPr="00552BC7">
        <w:rPr>
          <w:iCs/>
        </w:rPr>
        <w:t xml:space="preserve"> tỷ USD.</w:t>
      </w:r>
      <w:bookmarkEnd w:id="6"/>
    </w:p>
    <w:p w14:paraId="734BCE83" w14:textId="77777777" w:rsidR="001936C1" w:rsidRPr="00F274AF" w:rsidRDefault="001936C1" w:rsidP="001936C1">
      <w:pPr>
        <w:spacing w:after="120" w:line="264" w:lineRule="auto"/>
        <w:ind w:firstLine="720"/>
        <w:jc w:val="both"/>
        <w:rPr>
          <w:b/>
          <w:i/>
          <w:lang w:val="en-IN"/>
        </w:rPr>
      </w:pPr>
      <w:r w:rsidRPr="00F274AF">
        <w:rPr>
          <w:rFonts w:eastAsia="Batang"/>
          <w:b/>
          <w:bCs/>
          <w:i/>
          <w:iCs/>
        </w:rPr>
        <w:t>c</w:t>
      </w:r>
      <w:r w:rsidRPr="00F274AF">
        <w:rPr>
          <w:b/>
          <w:i/>
        </w:rPr>
        <w:t>) Chỉ số giá tiêu dùng, chỉ số giá vàng và chỉ số giá đô la M</w:t>
      </w:r>
      <w:r w:rsidRPr="00F274AF">
        <w:rPr>
          <w:b/>
          <w:i/>
          <w:lang w:val="en-IN"/>
        </w:rPr>
        <w:t>ỹ</w:t>
      </w:r>
    </w:p>
    <w:p w14:paraId="3E3E5F11" w14:textId="73C8D26D" w:rsidR="001936C1" w:rsidRPr="00F274AF" w:rsidRDefault="001936C1" w:rsidP="001936C1">
      <w:pPr>
        <w:pStyle w:val="NormalWeb"/>
        <w:spacing w:before="0" w:beforeAutospacing="0" w:after="120" w:afterAutospacing="0" w:line="264" w:lineRule="auto"/>
        <w:ind w:firstLine="720"/>
        <w:jc w:val="both"/>
        <w:rPr>
          <w:i/>
          <w:sz w:val="28"/>
          <w:szCs w:val="28"/>
        </w:rPr>
      </w:pPr>
      <w:r w:rsidRPr="00F274AF">
        <w:rPr>
          <w:i/>
          <w:sz w:val="28"/>
          <w:szCs w:val="28"/>
        </w:rPr>
        <w:t xml:space="preserve">Giá lương thực, thực phẩm tiếp tục tăng do ảnh hưởng bởi mưa bão, giá xăng dầu trong nước tăng theo giá thế giới, giá nhà ở thuê tăng là những nguyên nhân chính làm chỉ số giá tiêu dùng (CPI) tháng 10/2024 </w:t>
      </w:r>
      <w:r w:rsidRPr="00F274AF">
        <w:rPr>
          <w:i/>
          <w:sz w:val="28"/>
          <w:szCs w:val="28"/>
          <w:lang w:val="en-GB"/>
        </w:rPr>
        <w:t>tăng</w:t>
      </w:r>
      <w:r w:rsidRPr="00F274AF">
        <w:rPr>
          <w:i/>
          <w:sz w:val="28"/>
          <w:szCs w:val="28"/>
          <w:lang w:val="vi-VN"/>
        </w:rPr>
        <w:t xml:space="preserve"> </w:t>
      </w:r>
      <w:r w:rsidRPr="00F274AF">
        <w:rPr>
          <w:i/>
          <w:sz w:val="28"/>
          <w:szCs w:val="28"/>
        </w:rPr>
        <w:t>0,3</w:t>
      </w:r>
      <w:r>
        <w:rPr>
          <w:i/>
          <w:sz w:val="28"/>
          <w:szCs w:val="28"/>
        </w:rPr>
        <w:t>3</w:t>
      </w:r>
      <w:r w:rsidRPr="00F274AF">
        <w:rPr>
          <w:i/>
          <w:sz w:val="28"/>
          <w:szCs w:val="28"/>
        </w:rPr>
        <w:t xml:space="preserve">% so với tháng trước. CPI tháng Mười tăng 2,52% </w:t>
      </w:r>
      <w:r>
        <w:rPr>
          <w:i/>
          <w:sz w:val="28"/>
          <w:szCs w:val="28"/>
          <w:lang w:val="en-US"/>
        </w:rPr>
        <w:t>s</w:t>
      </w:r>
      <w:r w:rsidRPr="00F274AF">
        <w:rPr>
          <w:i/>
          <w:sz w:val="28"/>
          <w:szCs w:val="28"/>
        </w:rPr>
        <w:t xml:space="preserve">o với tháng 12/2023 và </w:t>
      </w:r>
      <w:r>
        <w:rPr>
          <w:i/>
          <w:sz w:val="28"/>
          <w:szCs w:val="28"/>
          <w:lang w:val="en-US"/>
        </w:rPr>
        <w:t xml:space="preserve">tăng 2,89% </w:t>
      </w:r>
      <w:r w:rsidRPr="00F274AF">
        <w:rPr>
          <w:i/>
          <w:sz w:val="28"/>
          <w:szCs w:val="28"/>
        </w:rPr>
        <w:t xml:space="preserve">so với cùng kỳ năm trước. </w:t>
      </w:r>
    </w:p>
    <w:p w14:paraId="79D1E32B" w14:textId="77777777" w:rsidR="001936C1" w:rsidRPr="00F274AF" w:rsidRDefault="001936C1" w:rsidP="001936C1">
      <w:pPr>
        <w:pStyle w:val="NormalWeb"/>
        <w:spacing w:before="0" w:beforeAutospacing="0" w:after="120" w:afterAutospacing="0" w:line="264" w:lineRule="auto"/>
        <w:ind w:firstLine="720"/>
        <w:jc w:val="both"/>
        <w:rPr>
          <w:i/>
          <w:sz w:val="28"/>
          <w:szCs w:val="28"/>
        </w:rPr>
      </w:pPr>
      <w:r w:rsidRPr="00F274AF">
        <w:rPr>
          <w:i/>
          <w:sz w:val="28"/>
          <w:szCs w:val="28"/>
          <w:lang w:val="nl-NL"/>
        </w:rPr>
        <w:t xml:space="preserve">Bình quân </w:t>
      </w:r>
      <w:r>
        <w:rPr>
          <w:i/>
          <w:sz w:val="28"/>
          <w:szCs w:val="28"/>
          <w:lang w:val="nl-NL"/>
        </w:rPr>
        <w:t>mười</w:t>
      </w:r>
      <w:r w:rsidRPr="00F274AF">
        <w:rPr>
          <w:i/>
          <w:sz w:val="28"/>
          <w:szCs w:val="28"/>
          <w:lang w:val="vi-VN"/>
        </w:rPr>
        <w:t xml:space="preserve"> tháng </w:t>
      </w:r>
      <w:r w:rsidRPr="00F274AF">
        <w:rPr>
          <w:i/>
          <w:sz w:val="28"/>
          <w:szCs w:val="28"/>
          <w:lang w:val="nl-NL"/>
        </w:rPr>
        <w:t>năm 2024, CPI tăng 3,78% so với cùng kỳ năm trước; lạm phát cơ bản tăng 2,69%.</w:t>
      </w:r>
    </w:p>
    <w:p w14:paraId="0404DA37" w14:textId="47F1B354" w:rsidR="001936C1" w:rsidRPr="000C4008" w:rsidRDefault="001936C1" w:rsidP="001936C1">
      <w:pPr>
        <w:pStyle w:val="NormalWeb"/>
        <w:spacing w:before="0" w:beforeAutospacing="0" w:after="120" w:afterAutospacing="0" w:line="264" w:lineRule="auto"/>
        <w:ind w:firstLine="720"/>
        <w:jc w:val="both"/>
        <w:rPr>
          <w:sz w:val="28"/>
          <w:szCs w:val="28"/>
          <w:lang w:val="nl-NL"/>
        </w:rPr>
      </w:pPr>
      <w:r w:rsidRPr="00F274AF">
        <w:rPr>
          <w:sz w:val="28"/>
          <w:szCs w:val="28"/>
          <w:lang w:val="nl-NL"/>
        </w:rPr>
        <w:t>Trong mức tăng 0,3</w:t>
      </w:r>
      <w:r w:rsidR="00866010">
        <w:rPr>
          <w:sz w:val="28"/>
          <w:szCs w:val="28"/>
          <w:lang w:val="nl-NL"/>
        </w:rPr>
        <w:t>3</w:t>
      </w:r>
      <w:r w:rsidRPr="00F274AF">
        <w:rPr>
          <w:sz w:val="28"/>
          <w:szCs w:val="28"/>
          <w:lang w:val="nl-NL"/>
        </w:rPr>
        <w:t>% của CPI tháng 10/2024 so với tháng trước, có 10</w:t>
      </w:r>
      <w:r w:rsidRPr="00F274AF">
        <w:rPr>
          <w:sz w:val="28"/>
          <w:szCs w:val="28"/>
          <w:lang w:val="vi-VN"/>
        </w:rPr>
        <w:t xml:space="preserve"> </w:t>
      </w:r>
      <w:r w:rsidRPr="00F274AF">
        <w:rPr>
          <w:sz w:val="28"/>
          <w:szCs w:val="28"/>
          <w:lang w:val="nl-NL"/>
        </w:rPr>
        <w:t>nhóm hàng hóa và dịch vụ có chỉ số giá tăng và 01 nhóm hàng có chỉ số giá giảm.</w:t>
      </w:r>
    </w:p>
    <w:p w14:paraId="4934318B" w14:textId="55ACB234" w:rsidR="001936C1" w:rsidRDefault="001936C1" w:rsidP="001936C1">
      <w:pPr>
        <w:pStyle w:val="NormalWeb"/>
        <w:spacing w:before="60" w:beforeAutospacing="0" w:after="20" w:afterAutospacing="0" w:line="252" w:lineRule="auto"/>
        <w:jc w:val="center"/>
        <w:rPr>
          <w:rFonts w:ascii="Arial" w:hAnsi="Arial" w:cs="Arial"/>
          <w:b/>
          <w:lang w:val="nl-NL"/>
        </w:rPr>
      </w:pPr>
      <w:r w:rsidRPr="00CE6A2A">
        <w:rPr>
          <w:rFonts w:ascii="Arial" w:hAnsi="Arial" w:cs="Arial"/>
          <w:b/>
          <w:lang w:val="nl-NL"/>
        </w:rPr>
        <w:t>Hình 1</w:t>
      </w:r>
      <w:r>
        <w:rPr>
          <w:rFonts w:ascii="Arial" w:hAnsi="Arial" w:cs="Arial"/>
          <w:b/>
          <w:lang w:val="nl-NL"/>
        </w:rPr>
        <w:t>5</w:t>
      </w:r>
      <w:r w:rsidRPr="00CE6A2A">
        <w:rPr>
          <w:rFonts w:ascii="Arial" w:hAnsi="Arial" w:cs="Arial"/>
          <w:b/>
          <w:lang w:val="nl-NL"/>
        </w:rPr>
        <w:t xml:space="preserve">. Tốc độ tăng/giảm CPI tháng </w:t>
      </w:r>
      <w:r>
        <w:rPr>
          <w:rFonts w:ascii="Arial" w:hAnsi="Arial" w:cs="Arial"/>
          <w:b/>
          <w:lang w:val="nl-NL"/>
        </w:rPr>
        <w:t>10</w:t>
      </w:r>
      <w:r w:rsidRPr="00CE6A2A">
        <w:rPr>
          <w:rFonts w:ascii="Arial" w:hAnsi="Arial" w:cs="Arial"/>
          <w:b/>
          <w:lang w:val="nl-NL"/>
        </w:rPr>
        <w:t>/2024 so với tháng trước</w:t>
      </w:r>
    </w:p>
    <w:p w14:paraId="725D78DC" w14:textId="77777777" w:rsidR="001936C1" w:rsidRDefault="001936C1" w:rsidP="001936C1">
      <w:pPr>
        <w:pStyle w:val="NormalWeb"/>
        <w:spacing w:before="60" w:beforeAutospacing="0" w:after="20" w:afterAutospacing="0" w:line="252" w:lineRule="auto"/>
        <w:jc w:val="center"/>
        <w:rPr>
          <w:rFonts w:ascii="Arial" w:hAnsi="Arial" w:cs="Arial"/>
          <w:b/>
          <w:lang w:val="nl-NL"/>
        </w:rPr>
      </w:pPr>
      <w:r>
        <w:rPr>
          <w:noProof/>
        </w:rPr>
        <w:drawing>
          <wp:inline distT="0" distB="0" distL="0" distR="0" wp14:anchorId="40B7A70C" wp14:editId="5C074A42">
            <wp:extent cx="5759450" cy="3269411"/>
            <wp:effectExtent l="0" t="0" r="12700" b="7620"/>
            <wp:docPr id="13" name="Chart 13">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15F3B15" w14:textId="77777777" w:rsidR="001936C1" w:rsidRPr="000C4008" w:rsidRDefault="001936C1" w:rsidP="001936C1">
      <w:pPr>
        <w:pStyle w:val="FootnoteText"/>
        <w:tabs>
          <w:tab w:val="left" w:pos="993"/>
        </w:tabs>
        <w:spacing w:after="120" w:line="264" w:lineRule="auto"/>
        <w:ind w:firstLine="720"/>
        <w:jc w:val="both"/>
        <w:rPr>
          <w:sz w:val="28"/>
          <w:szCs w:val="28"/>
          <w:lang w:val="es-NI"/>
        </w:rPr>
      </w:pPr>
      <w:r w:rsidRPr="000C4008">
        <w:rPr>
          <w:sz w:val="28"/>
          <w:szCs w:val="28"/>
          <w:lang w:val="es-NI"/>
        </w:rPr>
        <w:t>Mười nhóm hàng hóa và dịch vụ có chỉ số giá tăng gồm:</w:t>
      </w:r>
    </w:p>
    <w:p w14:paraId="5D6A5D75" w14:textId="77777777" w:rsidR="001936C1" w:rsidRDefault="001936C1" w:rsidP="001936C1">
      <w:pPr>
        <w:pStyle w:val="NormalWeb"/>
        <w:spacing w:before="0" w:beforeAutospacing="0" w:after="120" w:afterAutospacing="0" w:line="264" w:lineRule="auto"/>
        <w:ind w:firstLine="720"/>
        <w:jc w:val="both"/>
        <w:rPr>
          <w:sz w:val="28"/>
          <w:szCs w:val="28"/>
          <w:lang w:val="nl-NL"/>
        </w:rPr>
      </w:pPr>
      <w:r w:rsidRPr="000C4008">
        <w:rPr>
          <w:sz w:val="28"/>
          <w:szCs w:val="28"/>
        </w:rPr>
        <w:t xml:space="preserve">- </w:t>
      </w:r>
      <w:r w:rsidRPr="000C4008">
        <w:rPr>
          <w:i/>
          <w:iCs/>
          <w:sz w:val="28"/>
          <w:szCs w:val="28"/>
        </w:rPr>
        <w:t>Nhóm giao thông</w:t>
      </w:r>
      <w:r w:rsidRPr="000C4008">
        <w:rPr>
          <w:sz w:val="28"/>
          <w:szCs w:val="28"/>
        </w:rPr>
        <w:t xml:space="preserve"> tăng mạnh nhất với 0,66% (tác động làm CPI chung tăng 0,06 điểm phần trăm), </w:t>
      </w:r>
      <w:r w:rsidRPr="000C4008">
        <w:rPr>
          <w:sz w:val="28"/>
          <w:szCs w:val="28"/>
          <w:lang w:val="nl-NL"/>
        </w:rPr>
        <w:t xml:space="preserve">chủ yếu do: </w:t>
      </w:r>
      <w:r w:rsidRPr="000C4008">
        <w:rPr>
          <w:color w:val="000000"/>
          <w:sz w:val="28"/>
          <w:szCs w:val="28"/>
          <w:lang w:val="nl-NL"/>
        </w:rPr>
        <w:t>Giá dầu diezen tăng 2,27%</w:t>
      </w:r>
      <w:r w:rsidRPr="000C4008">
        <w:rPr>
          <w:sz w:val="28"/>
          <w:szCs w:val="28"/>
          <w:lang w:val="nl-NL"/>
        </w:rPr>
        <w:t>; giá xăng trong nước tăng 0,98% do ả</w:t>
      </w:r>
      <w:r w:rsidRPr="000C4008">
        <w:rPr>
          <w:color w:val="000000"/>
          <w:sz w:val="28"/>
          <w:szCs w:val="28"/>
          <w:lang w:val="vi-VN"/>
        </w:rPr>
        <w:t>nh hưởng của</w:t>
      </w:r>
      <w:r w:rsidRPr="000C4008">
        <w:rPr>
          <w:color w:val="000000"/>
          <w:sz w:val="28"/>
          <w:szCs w:val="28"/>
          <w:lang w:val="nl-NL"/>
        </w:rPr>
        <w:t xml:space="preserve"> các</w:t>
      </w:r>
      <w:r w:rsidRPr="000C4008">
        <w:rPr>
          <w:color w:val="000000"/>
          <w:sz w:val="28"/>
          <w:szCs w:val="28"/>
          <w:lang w:val="vi-VN"/>
        </w:rPr>
        <w:t xml:space="preserve"> đợt </w:t>
      </w:r>
      <w:r w:rsidRPr="000C4008">
        <w:rPr>
          <w:color w:val="000000"/>
          <w:sz w:val="28"/>
          <w:szCs w:val="28"/>
          <w:lang w:val="nl-NL"/>
        </w:rPr>
        <w:t>điều chỉnh</w:t>
      </w:r>
      <w:r w:rsidRPr="000C4008">
        <w:rPr>
          <w:color w:val="000000"/>
          <w:sz w:val="28"/>
          <w:szCs w:val="28"/>
          <w:lang w:val="vi-VN"/>
        </w:rPr>
        <w:t xml:space="preserve"> </w:t>
      </w:r>
      <w:r w:rsidRPr="000C4008">
        <w:rPr>
          <w:color w:val="000000"/>
          <w:sz w:val="28"/>
          <w:szCs w:val="28"/>
          <w:lang w:val="nl-NL"/>
        </w:rPr>
        <w:t>giá trong tháng.</w:t>
      </w:r>
      <w:r w:rsidRPr="000C4008">
        <w:rPr>
          <w:sz w:val="28"/>
          <w:szCs w:val="28"/>
          <w:lang w:val="nl-NL"/>
        </w:rPr>
        <w:t xml:space="preserve"> Giá vận tải hành khách bằng đường hàng không tăng 32,75% do nhu cầu của người tiêu dùng tăng; giá phụ tùng khác của xe đạp tăng 0,48%; sửa chữa xe máy tăng 0,45%; sửa chữa xe đạp tăng 0,27%; phụ tùng khác của xe máy tăng 0,25%; lốp, săm xe đạp tăng 0,21%;</w:t>
      </w:r>
      <w:r w:rsidRPr="000C4008">
        <w:rPr>
          <w:lang w:val="nl-NL"/>
        </w:rPr>
        <w:t xml:space="preserve"> </w:t>
      </w:r>
      <w:r w:rsidRPr="000C4008">
        <w:rPr>
          <w:sz w:val="28"/>
          <w:szCs w:val="28"/>
          <w:lang w:val="nl-NL"/>
        </w:rPr>
        <w:t>lốp, săm xe máy tăng 0,19%. Bên cạnh đó, có một số mặt hàng giảm giá: Giá xe ô tô mới và giá vận tải hành khách bằng đường bộ cùng giảm 0,1%; xe ô tô đã qua sử dụng giảm 0,23%.</w:t>
      </w:r>
    </w:p>
    <w:p w14:paraId="5490409F" w14:textId="77777777" w:rsidR="001936C1" w:rsidRPr="001936C1" w:rsidRDefault="001936C1" w:rsidP="001936C1">
      <w:pPr>
        <w:pStyle w:val="NormalWeb"/>
        <w:spacing w:before="0" w:beforeAutospacing="0" w:after="120" w:afterAutospacing="0" w:line="264" w:lineRule="auto"/>
        <w:ind w:firstLine="720"/>
        <w:jc w:val="both"/>
        <w:rPr>
          <w:spacing w:val="-2"/>
          <w:sz w:val="28"/>
          <w:szCs w:val="28"/>
          <w:lang w:val="nl-NL"/>
        </w:rPr>
      </w:pPr>
      <w:r w:rsidRPr="001936C1">
        <w:rPr>
          <w:i/>
          <w:spacing w:val="-2"/>
          <w:sz w:val="28"/>
          <w:szCs w:val="28"/>
        </w:rPr>
        <w:t>- Nhóm hàng ăn và dịch vụ ăn uống</w:t>
      </w:r>
      <w:r w:rsidRPr="001936C1">
        <w:rPr>
          <w:spacing w:val="-2"/>
          <w:sz w:val="28"/>
          <w:szCs w:val="28"/>
        </w:rPr>
        <w:t xml:space="preserve"> tăng 0,55% (tác động làm CPI chung tăng 0,18 điểm phần trăm). Trong đó, lương thực tăng 0,77%</w:t>
      </w:r>
      <w:r w:rsidRPr="001936C1">
        <w:rPr>
          <w:rStyle w:val="FootnoteReference"/>
          <w:spacing w:val="-2"/>
          <w:sz w:val="28"/>
          <w:szCs w:val="28"/>
        </w:rPr>
        <w:footnoteReference w:id="22"/>
      </w:r>
      <w:r w:rsidRPr="001936C1">
        <w:rPr>
          <w:spacing w:val="-2"/>
          <w:sz w:val="28"/>
          <w:szCs w:val="28"/>
        </w:rPr>
        <w:t>; thực phẩm tăng 0,66%</w:t>
      </w:r>
      <w:r w:rsidRPr="001936C1">
        <w:rPr>
          <w:rStyle w:val="FootnoteReference"/>
          <w:spacing w:val="-2"/>
          <w:sz w:val="28"/>
          <w:szCs w:val="28"/>
        </w:rPr>
        <w:footnoteReference w:id="23"/>
      </w:r>
      <w:r w:rsidRPr="001936C1">
        <w:rPr>
          <w:spacing w:val="-2"/>
          <w:sz w:val="28"/>
          <w:szCs w:val="28"/>
        </w:rPr>
        <w:t xml:space="preserve"> (tác động tăng 0,14 điểm phần trăm); ăn uống ngoài gia đình tăng 0,19%</w:t>
      </w:r>
      <w:r w:rsidRPr="001936C1">
        <w:rPr>
          <w:rStyle w:val="FootnoteReference"/>
          <w:spacing w:val="-2"/>
          <w:sz w:val="28"/>
          <w:szCs w:val="28"/>
        </w:rPr>
        <w:footnoteReference w:id="24"/>
      </w:r>
      <w:r w:rsidRPr="001936C1">
        <w:rPr>
          <w:spacing w:val="-2"/>
          <w:sz w:val="28"/>
          <w:szCs w:val="28"/>
        </w:rPr>
        <w:t>.</w:t>
      </w:r>
    </w:p>
    <w:p w14:paraId="3D0BFBEA" w14:textId="77777777" w:rsidR="001936C1" w:rsidRPr="001936C1" w:rsidRDefault="001936C1" w:rsidP="001936C1">
      <w:pPr>
        <w:pStyle w:val="NormalWeb"/>
        <w:spacing w:before="0" w:beforeAutospacing="0" w:after="120" w:afterAutospacing="0" w:line="264" w:lineRule="auto"/>
        <w:ind w:firstLine="720"/>
        <w:jc w:val="both"/>
        <w:rPr>
          <w:spacing w:val="-2"/>
          <w:sz w:val="28"/>
          <w:szCs w:val="28"/>
          <w:lang w:val="nl-NL"/>
        </w:rPr>
      </w:pPr>
      <w:r w:rsidRPr="001936C1">
        <w:rPr>
          <w:i/>
          <w:iCs/>
          <w:spacing w:val="-2"/>
          <w:sz w:val="28"/>
          <w:szCs w:val="28"/>
          <w:lang w:val="nl-NL"/>
        </w:rPr>
        <w:t xml:space="preserve">- Nhóm </w:t>
      </w:r>
      <w:r w:rsidRPr="001936C1">
        <w:rPr>
          <w:i/>
          <w:iCs/>
          <w:spacing w:val="-2"/>
          <w:sz w:val="28"/>
          <w:szCs w:val="28"/>
          <w:lang w:val="vi-VN"/>
        </w:rPr>
        <w:t>giáo dục</w:t>
      </w:r>
      <w:r w:rsidRPr="001936C1">
        <w:rPr>
          <w:spacing w:val="-2"/>
          <w:sz w:val="28"/>
          <w:szCs w:val="28"/>
          <w:lang w:val="nl-NL"/>
        </w:rPr>
        <w:t xml:space="preserve"> tăng 0,48%, trong đó giá </w:t>
      </w:r>
      <w:r w:rsidRPr="001936C1">
        <w:rPr>
          <w:color w:val="000000"/>
          <w:spacing w:val="-2"/>
          <w:sz w:val="28"/>
          <w:szCs w:val="28"/>
          <w:lang w:val="nl-NL"/>
        </w:rPr>
        <w:t>dịch vụ giáo dục tăng 0,53% do một số trường mầm non tư thục, cao đẳng, nghề, trung cấp, đại học, sau đại học tăng học phí. Bên cạnh đó, một số địa phương cũng</w:t>
      </w:r>
      <w:r w:rsidRPr="001936C1">
        <w:rPr>
          <w:spacing w:val="-2"/>
          <w:sz w:val="28"/>
          <w:szCs w:val="28"/>
          <w:lang w:val="pl-PL"/>
        </w:rPr>
        <w:t xml:space="preserve"> có chính sách miễn giảm học phí nhằm hỗ trợ cho người dân chịu ảnh hưởng của bão, lũ như Quảng Ninh, Hà Giang, Yên Bái... </w:t>
      </w:r>
      <w:r w:rsidRPr="001936C1">
        <w:rPr>
          <w:color w:val="000000"/>
          <w:spacing w:val="-2"/>
          <w:sz w:val="28"/>
          <w:szCs w:val="28"/>
          <w:lang w:val="nl-NL"/>
        </w:rPr>
        <w:t xml:space="preserve"> Ngoài ra, giá bút viết tăng 0,13%; giá văn phòng phẩm, đồ dùng học tập khác tăng 0,09%; giá </w:t>
      </w:r>
      <w:r w:rsidRPr="001936C1">
        <w:rPr>
          <w:spacing w:val="-2"/>
          <w:sz w:val="28"/>
          <w:szCs w:val="28"/>
          <w:lang w:val="nl-NL"/>
        </w:rPr>
        <w:t>sản phẩm từ giấy và sách giáo khoa cùng tăng 0,07%.</w:t>
      </w:r>
    </w:p>
    <w:p w14:paraId="0FCC05EB" w14:textId="77777777" w:rsidR="001936C1" w:rsidRPr="000C4008" w:rsidRDefault="001936C1" w:rsidP="001936C1">
      <w:pPr>
        <w:spacing w:after="120" w:line="264" w:lineRule="auto"/>
        <w:ind w:firstLine="720"/>
        <w:jc w:val="both"/>
      </w:pPr>
      <w:r w:rsidRPr="000C4008">
        <w:rPr>
          <w:i/>
          <w:iCs/>
        </w:rPr>
        <w:t>- N</w:t>
      </w:r>
      <w:r w:rsidRPr="000C4008">
        <w:rPr>
          <w:i/>
          <w:iCs/>
          <w:lang w:val="vi-VN"/>
        </w:rPr>
        <w:t>hóm hàng hóa và dịch vụ khác</w:t>
      </w:r>
      <w:r w:rsidRPr="000C4008">
        <w:rPr>
          <w:lang w:val="vi-VN"/>
        </w:rPr>
        <w:t xml:space="preserve"> tăng 0,26%. Trong đó, giá đồ trang sức tăng 4,67% theo giá vàng </w:t>
      </w:r>
      <w:r w:rsidRPr="000C4008">
        <w:t>trong nước</w:t>
      </w:r>
      <w:r w:rsidRPr="000C4008">
        <w:rPr>
          <w:lang w:val="vi-VN"/>
        </w:rPr>
        <w:t xml:space="preserve">; dịch vụ chăm sóc người già tăng 0,69%; sửa chữa đồng hồ đeo tay tăng 0,51%; dịch vụ chăm sóc cá nhân tăng 0,46%; dịch vụ vệ sinh môi trường tăng 0,4%. </w:t>
      </w:r>
    </w:p>
    <w:p w14:paraId="210BCDE8" w14:textId="77777777" w:rsidR="001936C1" w:rsidRPr="000C4008" w:rsidRDefault="001936C1" w:rsidP="001936C1">
      <w:pPr>
        <w:spacing w:after="120" w:line="264" w:lineRule="auto"/>
        <w:ind w:firstLine="720"/>
        <w:jc w:val="both"/>
      </w:pPr>
      <w:r w:rsidRPr="000C4008">
        <w:rPr>
          <w:i/>
          <w:iCs/>
        </w:rPr>
        <w:t>- Nhóm thiết bị và đồ dùng gia đình</w:t>
      </w:r>
      <w:r w:rsidRPr="000C4008">
        <w:t xml:space="preserve"> tăng 0,2% do nhu cầu tiêu dùng tăng và nhiều chương trình khuyến mại tại một số địa phương đã kết thúc. Trong đó, giá bàn là điện tăng 1,27%; máy hút bụi tăng 0,68%; bình nước nóng nhà tắm tăng 0,67%; giường, tủ, bàn ghế tăng 0,58%; đồ nhựa và cao su tăng 0,42%; dịch vụ sửa chữa thiết bị gia đình tăng 0,25%; thuê đồ dùng trong gia đình tăng 0,24%; xà phòng, chất tẩy rửa và vật phẩm tiêu dùng khác tăng 0,22%; thuê người phục vụ tăng 0,19%; đồng hồ treo tường, để bàn, gương tăng 0,14%; hàng dệt trong nhà tăng 0,12%; đồ điện tăng 0,08%; hàng thủy tinh, sành, sứ tăng 0,05%.</w:t>
      </w:r>
    </w:p>
    <w:p w14:paraId="5CE70656" w14:textId="77777777" w:rsidR="001936C1" w:rsidRPr="000C4008" w:rsidRDefault="001936C1" w:rsidP="001936C1">
      <w:pPr>
        <w:pStyle w:val="NormalWeb"/>
        <w:spacing w:before="0" w:beforeAutospacing="0" w:after="120" w:afterAutospacing="0" w:line="264" w:lineRule="auto"/>
        <w:ind w:firstLine="720"/>
        <w:jc w:val="both"/>
        <w:rPr>
          <w:sz w:val="28"/>
          <w:szCs w:val="28"/>
        </w:rPr>
      </w:pPr>
      <w:r w:rsidRPr="000C4008">
        <w:rPr>
          <w:i/>
          <w:iCs/>
          <w:sz w:val="28"/>
          <w:szCs w:val="28"/>
        </w:rPr>
        <w:t>- Nhóm đồ uống và thuốc lá</w:t>
      </w:r>
      <w:r w:rsidRPr="000C4008">
        <w:rPr>
          <w:sz w:val="28"/>
          <w:szCs w:val="28"/>
        </w:rPr>
        <w:t xml:space="preserve"> tăng 0,11% do chi phí nhân công và tỷ giá tăng. Cụ thể: Giá nước khoáng tăng 0,27%; thuốc hút tăng 0,23%; nước quả ép tăng 0,15%; bia chai tăng 0,13%; rượu các loại tăng 0,06%.</w:t>
      </w:r>
    </w:p>
    <w:p w14:paraId="25EAEEE8" w14:textId="77777777" w:rsidR="001936C1" w:rsidRPr="000C4008" w:rsidRDefault="001936C1" w:rsidP="001936C1">
      <w:pPr>
        <w:pStyle w:val="NormalWeb"/>
        <w:spacing w:before="0" w:beforeAutospacing="0" w:after="120" w:afterAutospacing="0" w:line="264" w:lineRule="auto"/>
        <w:ind w:firstLine="720"/>
        <w:jc w:val="both"/>
        <w:rPr>
          <w:sz w:val="28"/>
          <w:szCs w:val="28"/>
        </w:rPr>
      </w:pPr>
      <w:r w:rsidRPr="000C4008">
        <w:rPr>
          <w:sz w:val="28"/>
          <w:szCs w:val="28"/>
        </w:rPr>
        <w:t xml:space="preserve">- </w:t>
      </w:r>
      <w:r w:rsidRPr="000C4008">
        <w:rPr>
          <w:i/>
          <w:iCs/>
          <w:sz w:val="28"/>
          <w:szCs w:val="28"/>
        </w:rPr>
        <w:t>Nhóm nhà ở, điện nước, chất đốt và vật liệu xây dựng</w:t>
      </w:r>
      <w:r w:rsidRPr="000C4008">
        <w:rPr>
          <w:sz w:val="28"/>
          <w:szCs w:val="28"/>
        </w:rPr>
        <w:t xml:space="preserve"> tăng 0,11%</w:t>
      </w:r>
      <w:r w:rsidRPr="009A6B2A">
        <w:rPr>
          <w:rStyle w:val="FootnoteReference"/>
          <w:iCs/>
          <w:color w:val="000000" w:themeColor="text1"/>
          <w:sz w:val="28"/>
          <w:szCs w:val="28"/>
        </w:rPr>
        <w:footnoteReference w:id="25"/>
      </w:r>
      <w:r w:rsidRPr="000C4008">
        <w:rPr>
          <w:sz w:val="28"/>
          <w:szCs w:val="28"/>
        </w:rPr>
        <w:t xml:space="preserve"> chủ yếu do các nguyên nhân sau: Giá gas tăng 1,17%, nguyên nhân là từ ngày 01/10/2024, giá gas trong nước điều chỉnh tăng theo giá gas thế giới; giá dầu hỏa tăng 1% do ảnh hưởng của các đợt điều chỉnh giá trong tháng; giá thuê nhà tăng 0,73%; nước sinh hoạt tăng 0,24%. Ở chiều ngược lại, giá điện sinh hoạt giảm 2,02% do thời tiết mát nên nhu cầu tiêu dùng giảm.</w:t>
      </w:r>
    </w:p>
    <w:p w14:paraId="40DBEFB5" w14:textId="77777777" w:rsidR="001936C1" w:rsidRPr="000C4008" w:rsidRDefault="001936C1" w:rsidP="001936C1">
      <w:pPr>
        <w:pStyle w:val="NormalWeb"/>
        <w:spacing w:before="0" w:beforeAutospacing="0" w:after="120" w:afterAutospacing="0" w:line="264" w:lineRule="auto"/>
        <w:ind w:firstLine="720"/>
        <w:jc w:val="both"/>
        <w:rPr>
          <w:bCs/>
          <w:sz w:val="28"/>
          <w:szCs w:val="28"/>
        </w:rPr>
      </w:pPr>
      <w:r w:rsidRPr="000C4008">
        <w:rPr>
          <w:sz w:val="28"/>
          <w:szCs w:val="28"/>
        </w:rPr>
        <w:t xml:space="preserve">- </w:t>
      </w:r>
      <w:r w:rsidRPr="000C4008">
        <w:rPr>
          <w:i/>
          <w:iCs/>
          <w:sz w:val="28"/>
          <w:szCs w:val="28"/>
        </w:rPr>
        <w:t>N</w:t>
      </w:r>
      <w:r w:rsidRPr="000C4008">
        <w:rPr>
          <w:bCs/>
          <w:i/>
          <w:iCs/>
          <w:sz w:val="28"/>
          <w:szCs w:val="28"/>
          <w:lang w:val="vi-VN"/>
        </w:rPr>
        <w:t>hóm may mặc, mũ nón và giày dép</w:t>
      </w:r>
      <w:r w:rsidRPr="000C4008">
        <w:rPr>
          <w:bCs/>
          <w:sz w:val="28"/>
          <w:szCs w:val="28"/>
          <w:lang w:val="vi-VN"/>
        </w:rPr>
        <w:t xml:space="preserve"> tăng 0,09% do </w:t>
      </w:r>
      <w:r w:rsidRPr="000C4008">
        <w:rPr>
          <w:bCs/>
          <w:spacing w:val="-2"/>
          <w:sz w:val="28"/>
          <w:szCs w:val="28"/>
          <w:lang w:val="vi-VN"/>
        </w:rPr>
        <w:t>nhu cầu mua sắm tăng khi</w:t>
      </w:r>
      <w:r w:rsidRPr="000C4008">
        <w:rPr>
          <w:bCs/>
          <w:spacing w:val="-2"/>
          <w:sz w:val="28"/>
          <w:szCs w:val="28"/>
        </w:rPr>
        <w:t xml:space="preserve"> thời tiết</w:t>
      </w:r>
      <w:r w:rsidRPr="000C4008">
        <w:rPr>
          <w:bCs/>
          <w:spacing w:val="-2"/>
          <w:sz w:val="28"/>
          <w:szCs w:val="28"/>
          <w:lang w:val="vi-VN"/>
        </w:rPr>
        <w:t xml:space="preserve"> chuyển mùa</w:t>
      </w:r>
      <w:r w:rsidRPr="000C4008">
        <w:rPr>
          <w:bCs/>
          <w:sz w:val="28"/>
          <w:szCs w:val="28"/>
          <w:lang w:val="vi-VN"/>
        </w:rPr>
        <w:t>. Trong đó, giá dịch vụ giày, dép tăng 0,32%; dịch vụ may mặc tăng 0,25%; may mặc khác tăng 0,18%; vải các loại tăng 0,12%; quần áo may sẵn tăng 0,1%; mũ nón tăng 0,06%.</w:t>
      </w:r>
    </w:p>
    <w:p w14:paraId="5087B9C9" w14:textId="77777777" w:rsidR="001936C1" w:rsidRPr="000C4008" w:rsidRDefault="001936C1" w:rsidP="001936C1">
      <w:pPr>
        <w:spacing w:after="120" w:line="264" w:lineRule="auto"/>
        <w:ind w:firstLine="720"/>
        <w:jc w:val="both"/>
        <w:rPr>
          <w:lang w:val="nl-NL"/>
        </w:rPr>
      </w:pPr>
      <w:r w:rsidRPr="000C4008">
        <w:rPr>
          <w:bCs/>
        </w:rPr>
        <w:t xml:space="preserve">- </w:t>
      </w:r>
      <w:r w:rsidRPr="000C4008">
        <w:rPr>
          <w:i/>
          <w:iCs/>
          <w:lang w:val="nl-NL"/>
        </w:rPr>
        <w:t>Nhóm văn hóa, giải trí và du lịch</w:t>
      </w:r>
      <w:r w:rsidRPr="000C4008">
        <w:rPr>
          <w:lang w:val="nl-NL"/>
        </w:rPr>
        <w:t xml:space="preserve"> tăng 0,09% do trong tháng có ngày Phụ nữ Việt Nam nên nhu cầu mua hoa tăng cao, giá cây, hoa cảnh tăng 1,27%; xem phim, ca nhạc tăng 0,38%. Bên cạnh đó, giá báo các loại tăng 1,48%; giá đồ chơi trẻ em tăng 0,07%.</w:t>
      </w:r>
    </w:p>
    <w:p w14:paraId="01EF355B" w14:textId="77777777" w:rsidR="001936C1" w:rsidRPr="000C4008" w:rsidRDefault="001936C1" w:rsidP="001936C1">
      <w:pPr>
        <w:pStyle w:val="NormalWeb"/>
        <w:spacing w:before="0" w:beforeAutospacing="0" w:after="120" w:afterAutospacing="0" w:line="264" w:lineRule="auto"/>
        <w:ind w:firstLine="720"/>
        <w:jc w:val="both"/>
        <w:rPr>
          <w:bCs/>
          <w:sz w:val="28"/>
          <w:szCs w:val="28"/>
          <w:lang w:val="nl-NL"/>
        </w:rPr>
      </w:pPr>
      <w:r w:rsidRPr="000C4008">
        <w:rPr>
          <w:i/>
          <w:iCs/>
          <w:sz w:val="28"/>
          <w:szCs w:val="28"/>
          <w:lang w:val="nl-NL"/>
        </w:rPr>
        <w:t xml:space="preserve">- </w:t>
      </w:r>
      <w:r w:rsidRPr="000C4008">
        <w:rPr>
          <w:bCs/>
          <w:i/>
          <w:iCs/>
          <w:sz w:val="28"/>
          <w:szCs w:val="28"/>
          <w:lang w:val="nl-NL"/>
        </w:rPr>
        <w:t>Nhóm thuốc và dịch vụ y tế</w:t>
      </w:r>
      <w:r w:rsidRPr="000C4008">
        <w:rPr>
          <w:bCs/>
          <w:sz w:val="28"/>
          <w:szCs w:val="28"/>
          <w:lang w:val="nl-NL"/>
        </w:rPr>
        <w:t xml:space="preserve"> tăng 0,02% </w:t>
      </w:r>
      <w:r w:rsidRPr="000C4008">
        <w:rPr>
          <w:sz w:val="28"/>
          <w:szCs w:val="28"/>
          <w:lang w:val="nl-NL"/>
        </w:rPr>
        <w:t>do thời tiết chuyển giao giữa hai mùa, bệnh cảm cúm, đường hô hấp gia tăng nên nhu cầu tiêu dùng các loại thuốc về giảm đau, hạ sốt, đường hô hấp, vitamin và khoáng chất tăng. Trong đó, thuốc đường tiêu hóa tăng 0,25%; thuốc tim mạch tăng 0,09%; thuốc giảm đau, thuốc hạ sốt tăng 0,07%; thuốc vitamin và khoáng chất tăng 0,01%.</w:t>
      </w:r>
    </w:p>
    <w:p w14:paraId="50DE95A9" w14:textId="77777777" w:rsidR="001936C1" w:rsidRPr="000C4008" w:rsidRDefault="001936C1" w:rsidP="001936C1">
      <w:pPr>
        <w:pStyle w:val="NormalWeb"/>
        <w:spacing w:before="0" w:beforeAutospacing="0" w:after="120" w:afterAutospacing="0" w:line="264" w:lineRule="auto"/>
        <w:ind w:firstLine="720"/>
        <w:jc w:val="both"/>
        <w:rPr>
          <w:b/>
          <w:sz w:val="28"/>
          <w:szCs w:val="28"/>
          <w:lang w:val="nl-NL"/>
        </w:rPr>
      </w:pPr>
      <w:r w:rsidRPr="000C4008">
        <w:rPr>
          <w:i/>
          <w:iCs/>
          <w:sz w:val="28"/>
          <w:szCs w:val="28"/>
        </w:rPr>
        <w:t>Riêng n</w:t>
      </w:r>
      <w:r w:rsidRPr="000C4008">
        <w:rPr>
          <w:bCs/>
          <w:i/>
          <w:iCs/>
          <w:sz w:val="28"/>
          <w:szCs w:val="28"/>
          <w:lang w:val="nl-NL"/>
        </w:rPr>
        <w:t>hóm bưu chính, viễn thông</w:t>
      </w:r>
      <w:r w:rsidRPr="000C4008">
        <w:rPr>
          <w:bCs/>
          <w:sz w:val="28"/>
          <w:szCs w:val="28"/>
          <w:lang w:val="nl-NL"/>
        </w:rPr>
        <w:t xml:space="preserve"> giảm 0,05%. Trong đó, phụ kiện máy điện thoại thông minh và máy tính bảng giảm 0,46%; giá máy điện thoại di động thông minh và máy tính bảng giảm 0,28%; giá máy điện thoại di động thông thường giảm 0,17%. Ngược lại, giá sửa chữa điện thoại tăng 0,4% do chi phí nhân công tăng. </w:t>
      </w:r>
    </w:p>
    <w:p w14:paraId="062057AE" w14:textId="77777777" w:rsidR="001936C1" w:rsidRPr="000C4008" w:rsidRDefault="001936C1" w:rsidP="001936C1">
      <w:pPr>
        <w:pStyle w:val="NormalWeb"/>
        <w:spacing w:before="0" w:beforeAutospacing="0" w:after="120" w:afterAutospacing="0" w:line="264" w:lineRule="auto"/>
        <w:ind w:firstLine="720"/>
        <w:jc w:val="both"/>
        <w:rPr>
          <w:color w:val="000000" w:themeColor="text1"/>
          <w:sz w:val="28"/>
          <w:szCs w:val="28"/>
          <w:lang w:val="pl-PL"/>
        </w:rPr>
      </w:pPr>
      <w:r w:rsidRPr="000C4008">
        <w:rPr>
          <w:rStyle w:val="normalchar"/>
          <w:i/>
          <w:sz w:val="28"/>
          <w:szCs w:val="28"/>
          <w:lang w:val="nl-NL"/>
        </w:rPr>
        <w:t>Lạm phát cơ bản</w:t>
      </w:r>
      <w:r w:rsidRPr="006F08A8">
        <w:rPr>
          <w:rStyle w:val="FootnoteReference"/>
          <w:i/>
          <w:iCs/>
          <w:sz w:val="28"/>
          <w:szCs w:val="28"/>
        </w:rPr>
        <w:footnoteReference w:id="26"/>
      </w:r>
      <w:r w:rsidRPr="000C4008">
        <w:rPr>
          <w:rStyle w:val="normalchar"/>
          <w:sz w:val="28"/>
          <w:szCs w:val="28"/>
          <w:lang w:val="nl-NL"/>
        </w:rPr>
        <w:t xml:space="preserve"> </w:t>
      </w:r>
      <w:r w:rsidRPr="000C4008">
        <w:rPr>
          <w:color w:val="000000" w:themeColor="text1"/>
          <w:sz w:val="28"/>
          <w:szCs w:val="28"/>
          <w:lang w:val="pl-PL"/>
        </w:rPr>
        <w:t>tháng 10/2024 tăng 0,23%</w:t>
      </w:r>
      <w:r w:rsidRPr="000C4008">
        <w:rPr>
          <w:color w:val="000000" w:themeColor="text1"/>
          <w:sz w:val="28"/>
          <w:szCs w:val="28"/>
          <w:lang w:val="vi-VN"/>
        </w:rPr>
        <w:t xml:space="preserve"> so </w:t>
      </w:r>
      <w:r w:rsidRPr="000C4008">
        <w:rPr>
          <w:color w:val="000000" w:themeColor="text1"/>
          <w:sz w:val="28"/>
          <w:szCs w:val="28"/>
          <w:lang w:val="pl-PL"/>
        </w:rPr>
        <w:t>với tháng trước</w:t>
      </w:r>
      <w:r w:rsidRPr="000C4008">
        <w:rPr>
          <w:color w:val="000000" w:themeColor="text1"/>
          <w:sz w:val="28"/>
          <w:szCs w:val="28"/>
          <w:lang w:val="vi-VN"/>
        </w:rPr>
        <w:t xml:space="preserve">, </w:t>
      </w:r>
      <w:r w:rsidRPr="000C4008">
        <w:rPr>
          <w:color w:val="000000" w:themeColor="text1"/>
          <w:sz w:val="28"/>
          <w:szCs w:val="28"/>
          <w:lang w:val="pl-PL"/>
        </w:rPr>
        <w:t xml:space="preserve">tăng 2,68% so với cùng kỳ năm trước. </w:t>
      </w:r>
    </w:p>
    <w:p w14:paraId="21D06C2E" w14:textId="77777777" w:rsidR="001936C1" w:rsidRPr="000C4008" w:rsidRDefault="001936C1" w:rsidP="001936C1">
      <w:pPr>
        <w:pStyle w:val="NormalWeb"/>
        <w:spacing w:before="0" w:beforeAutospacing="0" w:after="120" w:afterAutospacing="0" w:line="264" w:lineRule="auto"/>
        <w:ind w:firstLine="720"/>
        <w:jc w:val="both"/>
        <w:rPr>
          <w:color w:val="000000" w:themeColor="text1"/>
          <w:sz w:val="28"/>
          <w:szCs w:val="28"/>
          <w:lang w:val="pl-PL"/>
        </w:rPr>
      </w:pPr>
      <w:r w:rsidRPr="000C4008">
        <w:rPr>
          <w:color w:val="000000" w:themeColor="text1"/>
          <w:sz w:val="28"/>
          <w:szCs w:val="28"/>
          <w:lang w:val="vi-VN"/>
        </w:rPr>
        <w:t xml:space="preserve">Bình quân </w:t>
      </w:r>
      <w:r>
        <w:rPr>
          <w:color w:val="000000" w:themeColor="text1"/>
          <w:sz w:val="28"/>
          <w:szCs w:val="28"/>
          <w:lang w:val="pl-PL"/>
        </w:rPr>
        <w:t>mười</w:t>
      </w:r>
      <w:r w:rsidRPr="000C4008">
        <w:rPr>
          <w:color w:val="000000" w:themeColor="text1"/>
          <w:sz w:val="28"/>
          <w:szCs w:val="28"/>
          <w:lang w:val="pl-PL"/>
        </w:rPr>
        <w:t xml:space="preserve"> tháng năm 2024, lạm phát cơ bản tăng 2,69% so với cùng kỳ năm 2023,</w:t>
      </w:r>
      <w:r w:rsidRPr="000C4008">
        <w:rPr>
          <w:sz w:val="28"/>
          <w:szCs w:val="28"/>
          <w:lang w:val="pl-PL"/>
        </w:rPr>
        <w:t xml:space="preserve"> thấp hơn mức tăng CPI bình quân chung (3,7</w:t>
      </w:r>
      <w:r>
        <w:rPr>
          <w:sz w:val="28"/>
          <w:szCs w:val="28"/>
          <w:lang w:val="pl-PL"/>
        </w:rPr>
        <w:t>8</w:t>
      </w:r>
      <w:r w:rsidRPr="000C4008">
        <w:rPr>
          <w:sz w:val="28"/>
          <w:szCs w:val="28"/>
          <w:lang w:val="pl-PL"/>
        </w:rPr>
        <w:t>%)</w:t>
      </w:r>
      <w:r w:rsidRPr="000C4008">
        <w:rPr>
          <w:color w:val="000000" w:themeColor="text1"/>
          <w:sz w:val="28"/>
          <w:szCs w:val="28"/>
          <w:lang w:val="pl-PL"/>
        </w:rPr>
        <w:t xml:space="preserve">, chủ yếu do giá lương thực, thực phẩm, điện sinh hoạt, dịch vụ giáo dục, dịch vụ y tế và xăng dầu là yếu tố tác động làm tăng CPI nhưng thuộc nhóm hàng được loại trừ trong danh mục tính lạm phát cơ bản. </w:t>
      </w:r>
    </w:p>
    <w:p w14:paraId="53D2DC81" w14:textId="77777777" w:rsidR="001936C1" w:rsidRPr="00F274AF" w:rsidRDefault="001936C1" w:rsidP="001936C1">
      <w:pPr>
        <w:spacing w:after="120" w:line="264" w:lineRule="auto"/>
        <w:ind w:firstLine="720"/>
        <w:jc w:val="both"/>
        <w:rPr>
          <w:color w:val="000000" w:themeColor="text1"/>
        </w:rPr>
      </w:pPr>
      <w:r w:rsidRPr="00F274AF">
        <w:rPr>
          <w:color w:val="000000" w:themeColor="text1"/>
          <w:lang w:val="de-DE"/>
        </w:rPr>
        <w:t>Giá vàng trong nước biến động cùng chiều với giá vàng thế giới. Tính đến ngày 27/10/2024, bình quân giá vàng thế giới ở mức 2.693,44 USD/ounce, tăng 4</w:t>
      </w:r>
      <w:r>
        <w:rPr>
          <w:color w:val="000000" w:themeColor="text1"/>
          <w:lang w:val="de-DE"/>
        </w:rPr>
        <w:t>,0</w:t>
      </w:r>
      <w:r w:rsidRPr="00F274AF">
        <w:rPr>
          <w:color w:val="000000" w:themeColor="text1"/>
          <w:lang w:val="de-DE"/>
        </w:rPr>
        <w:t xml:space="preserve">% so với tháng 9/2024 do </w:t>
      </w:r>
      <w:r w:rsidRPr="00F274AF">
        <w:rPr>
          <w:color w:val="000000" w:themeColor="text1"/>
        </w:rPr>
        <w:t xml:space="preserve">tình hình căng thẳng địa chính trị ở Trung Đông ngày càng nghiêm trọng. Ngoài ra, xung đột kéo dài giữa Nga - Ukraine và những biến động ở bán đảo Triều Tiên đã làm gia tăng lo ngại về </w:t>
      </w:r>
      <w:r>
        <w:rPr>
          <w:color w:val="000000" w:themeColor="text1"/>
        </w:rPr>
        <w:t>bất ổn</w:t>
      </w:r>
      <w:r w:rsidRPr="00F274AF">
        <w:rPr>
          <w:color w:val="000000" w:themeColor="text1"/>
        </w:rPr>
        <w:t xml:space="preserve"> chính trị toàn cầu. Cùng với đó, việc các ngân hàng trung ương lớn như Ngân hàng Trung ương châu Âu (ECB) và Cục Dự trữ Liên bang Mỹ (FED) tiếp tục thực hiện các chính sách nới lỏng tiền tệ đã góp phần thúc đẩy đà tăng của giá vàng. </w:t>
      </w:r>
      <w:r w:rsidRPr="00F274AF">
        <w:rPr>
          <w:color w:val="000000" w:themeColor="text1"/>
          <w:lang w:val="de-DE"/>
        </w:rPr>
        <w:t>Trong nước, chỉ số giá vàng tháng 10/2024 tăng 5,96% so với tháng trước; tăng 29,97% so với tháng 12/2023; tăng 38,88% so với cùng kỳ năm trước</w:t>
      </w:r>
      <w:r>
        <w:rPr>
          <w:color w:val="000000" w:themeColor="text1"/>
          <w:lang w:val="de-DE"/>
        </w:rPr>
        <w:t>. B</w:t>
      </w:r>
      <w:r w:rsidRPr="00F274AF">
        <w:rPr>
          <w:color w:val="000000" w:themeColor="text1"/>
          <w:lang w:val="de-DE"/>
        </w:rPr>
        <w:t>ình quân mười tháng năm 2024, chỉ số giá vàng tăng 27,48%.</w:t>
      </w:r>
    </w:p>
    <w:p w14:paraId="41F0E6DA" w14:textId="5FC6AD27" w:rsidR="001936C1" w:rsidRDefault="001936C1" w:rsidP="001936C1">
      <w:pPr>
        <w:spacing w:after="120" w:line="264" w:lineRule="auto"/>
        <w:ind w:firstLine="720"/>
        <w:jc w:val="both"/>
        <w:rPr>
          <w:b/>
          <w:bCs/>
          <w:i/>
          <w:iCs/>
          <w:lang w:val="vi-VN"/>
        </w:rPr>
      </w:pPr>
      <w:r w:rsidRPr="00F274AF">
        <w:rPr>
          <w:lang w:val="de-DE"/>
        </w:rPr>
        <w:t xml:space="preserve">Tính đến ngày 27/10/2024, chỉ số giá đô la Mỹ trên thị trường quốc tế đạt mức 102,88 điểm, tăng 1,91% so với tháng trước </w:t>
      </w:r>
      <w:r w:rsidRPr="007339B7">
        <w:rPr>
          <w:lang w:val="de-DE"/>
        </w:rPr>
        <w:t>do dữ liệu kinh tế Mỹ khả quan hơn dự báo, cùng với rủi ro địa chính trị leo thang ở các điểm nóng trên toàn cầu cũng là nhân tố thúc đẩy sự tăng giá của đồng USD</w:t>
      </w:r>
      <w:r w:rsidRPr="00F274AF">
        <w:rPr>
          <w:lang w:val="de-DE"/>
        </w:rPr>
        <w:t>. Trong nước, giá đô la Mỹ bình quân trên thị trường tự do quanh mức 25.050 VND/USD. Chỉ số giá đô la Mỹ tháng 10/2024 tăng 0,7% so với tháng trước; tăng 2,41% so với tháng 12/2023; tăng 1,89% so với cùng kỳ năm trước</w:t>
      </w:r>
      <w:r>
        <w:rPr>
          <w:lang w:val="de-DE"/>
        </w:rPr>
        <w:t>.</w:t>
      </w:r>
      <w:r w:rsidRPr="00F274AF">
        <w:rPr>
          <w:lang w:val="de-DE"/>
        </w:rPr>
        <w:t xml:space="preserve"> </w:t>
      </w:r>
      <w:r>
        <w:rPr>
          <w:lang w:val="de-DE"/>
        </w:rPr>
        <w:t>B</w:t>
      </w:r>
      <w:r w:rsidRPr="00F274AF">
        <w:rPr>
          <w:lang w:val="de-DE"/>
        </w:rPr>
        <w:t>ình quân mười tháng năm 2024</w:t>
      </w:r>
      <w:r>
        <w:rPr>
          <w:lang w:val="de-DE"/>
        </w:rPr>
        <w:t>,</w:t>
      </w:r>
      <w:r w:rsidRPr="00F274AF">
        <w:rPr>
          <w:lang w:val="de-DE"/>
        </w:rPr>
        <w:t xml:space="preserve"> chỉ số giá đô la Mỹ tăng 5,1%.</w:t>
      </w:r>
    </w:p>
    <w:p w14:paraId="6C32113C" w14:textId="204CEB70" w:rsidR="00DC7CF6" w:rsidRPr="005B7164" w:rsidRDefault="00DC7CF6" w:rsidP="005B7164">
      <w:pPr>
        <w:pStyle w:val="ListParagraph"/>
        <w:spacing w:after="120" w:line="264" w:lineRule="auto"/>
        <w:ind w:left="0" w:firstLine="720"/>
        <w:contextualSpacing w:val="0"/>
        <w:jc w:val="both"/>
        <w:rPr>
          <w:b/>
          <w:bCs/>
          <w:lang w:val="de-DE"/>
        </w:rPr>
      </w:pPr>
      <w:r w:rsidRPr="005B7164">
        <w:rPr>
          <w:b/>
          <w:bCs/>
          <w:i/>
          <w:iCs/>
          <w:lang w:val="vi-VN"/>
        </w:rPr>
        <w:t>d) Vận tải hành khách và hàng hóa</w:t>
      </w:r>
    </w:p>
    <w:p w14:paraId="57CC242E" w14:textId="4DD160E1" w:rsidR="00DC7CF6" w:rsidRPr="005B7164" w:rsidRDefault="00DC7CF6" w:rsidP="005B7164">
      <w:pPr>
        <w:pStyle w:val="ListParagraph"/>
        <w:tabs>
          <w:tab w:val="left" w:pos="567"/>
        </w:tabs>
        <w:spacing w:after="120" w:line="264" w:lineRule="auto"/>
        <w:ind w:left="0" w:firstLine="720"/>
        <w:contextualSpacing w:val="0"/>
        <w:jc w:val="both"/>
        <w:rPr>
          <w:i/>
          <w:lang w:val="it-IT"/>
        </w:rPr>
      </w:pPr>
      <w:r w:rsidRPr="005B7164">
        <w:rPr>
          <w:i/>
          <w:lang w:val="nl-NL"/>
        </w:rPr>
        <w:t xml:space="preserve">Hoạt động vận tải tháng Mười </w:t>
      </w:r>
      <w:r w:rsidR="00CB4EB1">
        <w:rPr>
          <w:i/>
          <w:lang w:val="nl-NL"/>
        </w:rPr>
        <w:t>duy trì mức tăng trưởng cao</w:t>
      </w:r>
      <w:r w:rsidRPr="005B7164">
        <w:rPr>
          <w:i/>
          <w:lang w:val="nl-NL"/>
        </w:rPr>
        <w:t xml:space="preserve">, đáp ứng nhu cầu </w:t>
      </w:r>
      <w:r w:rsidRPr="005B7164">
        <w:rPr>
          <w:bCs/>
          <w:i/>
          <w:lang w:val="it-IT"/>
        </w:rPr>
        <w:t xml:space="preserve">đi lại của người dân </w:t>
      </w:r>
      <w:r w:rsidRPr="005B7164">
        <w:rPr>
          <w:i/>
          <w:lang w:val="nl-NL"/>
        </w:rPr>
        <w:t>và vận chuyển hàng hóa phục vụ sản xuất</w:t>
      </w:r>
      <w:r w:rsidR="00873AC0">
        <w:rPr>
          <w:i/>
          <w:lang w:val="nl-NL"/>
        </w:rPr>
        <w:t>,</w:t>
      </w:r>
      <w:r w:rsidRPr="005B7164">
        <w:rPr>
          <w:i/>
          <w:lang w:val="nl-NL"/>
        </w:rPr>
        <w:t xml:space="preserve"> tiêu dùng trong nước</w:t>
      </w:r>
      <w:r w:rsidR="00873AC0">
        <w:rPr>
          <w:i/>
          <w:lang w:val="nl-NL"/>
        </w:rPr>
        <w:t xml:space="preserve"> và </w:t>
      </w:r>
      <w:r w:rsidR="00873AC0" w:rsidRPr="005B7164">
        <w:rPr>
          <w:i/>
          <w:lang w:val="nl-NL"/>
        </w:rPr>
        <w:t>xuất khẩu</w:t>
      </w:r>
      <w:r w:rsidRPr="005B7164">
        <w:rPr>
          <w:bCs/>
          <w:i/>
          <w:lang w:val="it-IT"/>
        </w:rPr>
        <w:t>. So với cùng kỳ năm trước, v</w:t>
      </w:r>
      <w:r w:rsidRPr="005B7164">
        <w:rPr>
          <w:i/>
          <w:lang w:val="es-NI"/>
        </w:rPr>
        <w:t xml:space="preserve">ận tải hành khách tăng 8,8% về vận chuyển và tăng 8,5% về luân chuyển; vận tải hàng hóa tăng 13,2% về vận chuyển và tăng 10,2% về luân chuyển. </w:t>
      </w:r>
    </w:p>
    <w:p w14:paraId="4D94DC71" w14:textId="77777777" w:rsidR="00DC7CF6" w:rsidRPr="005B7164" w:rsidRDefault="00DC7CF6" w:rsidP="005B7164">
      <w:pPr>
        <w:pStyle w:val="ListParagraph"/>
        <w:tabs>
          <w:tab w:val="left" w:pos="567"/>
        </w:tabs>
        <w:spacing w:after="120" w:line="264" w:lineRule="auto"/>
        <w:ind w:left="0" w:firstLine="720"/>
        <w:contextualSpacing w:val="0"/>
        <w:jc w:val="both"/>
        <w:rPr>
          <w:i/>
          <w:iCs/>
          <w:lang w:val="es-NI"/>
        </w:rPr>
      </w:pPr>
      <w:r w:rsidRPr="005B7164">
        <w:rPr>
          <w:i/>
          <w:iCs/>
          <w:lang w:val="es-NI"/>
        </w:rPr>
        <w:t>Tính chung mười tháng năm 2024, vận chuyển hành khách tăng 8,1% và luân chuyển tăng 11,6% so với cùng kỳ năm trước; vận chuyển hàng hóa tăng 14,3% và luân chuyển tăng 11,0%.</w:t>
      </w:r>
    </w:p>
    <w:p w14:paraId="62D9ABD2" w14:textId="77777777" w:rsidR="00DC7CF6" w:rsidRPr="005B7164" w:rsidRDefault="00DC7CF6" w:rsidP="005B7164">
      <w:pPr>
        <w:spacing w:after="120" w:line="264" w:lineRule="auto"/>
        <w:ind w:firstLine="720"/>
        <w:jc w:val="both"/>
        <w:rPr>
          <w:lang w:val="nl-NL"/>
        </w:rPr>
      </w:pPr>
      <w:r w:rsidRPr="005B7164">
        <w:rPr>
          <w:i/>
          <w:lang w:val="nl-NL"/>
        </w:rPr>
        <w:t xml:space="preserve">Vận tải hành khách </w:t>
      </w:r>
      <w:r w:rsidRPr="005B7164">
        <w:rPr>
          <w:lang w:val="nl-NL"/>
        </w:rPr>
        <w:t>tháng 10/2024 ước đạt 457,9 triệu lượt khách vận chuyển, tăng 0,9% so với tháng trước và luân chuyển 23,0 tỷ lượt khách.km, tăng 1,6%</w:t>
      </w:r>
      <w:r w:rsidRPr="005B7164">
        <w:rPr>
          <w:lang w:val="es-NI"/>
        </w:rPr>
        <w:t>.</w:t>
      </w:r>
      <w:r w:rsidRPr="005B7164">
        <w:rPr>
          <w:lang w:val="nl-NL"/>
        </w:rPr>
        <w:t xml:space="preserve"> Tính chung mười tháng năm 2024, vận tải hành khách ước đạt 4.136,6 triệu lượt khách vận chuyển, tăng 8,1% so với cùng kỳ năm trước và luân chuyển đạt 227,0 tỷ lượt khách.km, tăng 11,6%. Trong đó, vận tải trong nước ước đạt 4.122,0 triệu lượt khách vận chuyển, tăng 8,1% so với cùng kỳ năm trước và 179,9 tỷ lượt khách.km luân chuyển, tăng 8,3%; vận tải ngoài nước ước đạt 14,6 triệu lượt khách vận chuyển, tăng 15,2% và 47,1 tỷ lượt khách.km luân chuyển, tăng 25,9%.</w:t>
      </w:r>
    </w:p>
    <w:p w14:paraId="53A19026" w14:textId="77777777" w:rsidR="00DC7CF6" w:rsidRPr="001D6256" w:rsidRDefault="00DC7CF6" w:rsidP="00DC7CF6">
      <w:pPr>
        <w:tabs>
          <w:tab w:val="left" w:pos="567"/>
        </w:tabs>
        <w:spacing w:before="60" w:after="60" w:line="288" w:lineRule="auto"/>
        <w:jc w:val="center"/>
        <w:rPr>
          <w:rFonts w:ascii="Arial" w:hAnsi="Arial" w:cs="Arial"/>
          <w:b/>
          <w:bCs/>
          <w:sz w:val="24"/>
          <w:szCs w:val="24"/>
          <w:lang w:val="nl-NL"/>
        </w:rPr>
      </w:pPr>
      <w:r w:rsidRPr="001D6256">
        <w:rPr>
          <w:rFonts w:ascii="Arial" w:hAnsi="Arial" w:cs="Arial"/>
          <w:b/>
          <w:sz w:val="24"/>
          <w:szCs w:val="24"/>
          <w:lang w:val="pl-PL"/>
        </w:rPr>
        <w:t xml:space="preserve">Biểu 6. </w:t>
      </w:r>
      <w:r w:rsidRPr="001D6256">
        <w:rPr>
          <w:rFonts w:ascii="Arial" w:hAnsi="Arial" w:cs="Arial"/>
          <w:b/>
          <w:bCs/>
          <w:sz w:val="24"/>
          <w:szCs w:val="24"/>
          <w:lang w:val="pl-PL"/>
        </w:rPr>
        <w:t>Vận tải hành khách 10 tháng năm 2024</w:t>
      </w:r>
      <w:r w:rsidRPr="001D6256">
        <w:rPr>
          <w:rFonts w:ascii="Arial" w:hAnsi="Arial" w:cs="Arial"/>
          <w:b/>
          <w:bCs/>
          <w:sz w:val="24"/>
          <w:szCs w:val="24"/>
          <w:lang w:val="nl-NL"/>
        </w:rPr>
        <w:t xml:space="preserve"> phân theo ngành vận tải</w:t>
      </w:r>
    </w:p>
    <w:tbl>
      <w:tblPr>
        <w:tblW w:w="9084" w:type="dxa"/>
        <w:jc w:val="center"/>
        <w:tblLook w:val="04A0" w:firstRow="1" w:lastRow="0" w:firstColumn="1" w:lastColumn="0" w:noHBand="0" w:noVBand="1"/>
      </w:tblPr>
      <w:tblGrid>
        <w:gridCol w:w="2187"/>
        <w:gridCol w:w="1790"/>
        <w:gridCol w:w="1862"/>
        <w:gridCol w:w="1755"/>
        <w:gridCol w:w="1490"/>
      </w:tblGrid>
      <w:tr w:rsidR="00DC7CF6" w:rsidRPr="006823A3" w14:paraId="60651C46" w14:textId="77777777" w:rsidTr="00DC7CF6">
        <w:trPr>
          <w:trHeight w:val="656"/>
          <w:jc w:val="center"/>
        </w:trPr>
        <w:tc>
          <w:tcPr>
            <w:tcW w:w="2187" w:type="dxa"/>
            <w:tcBorders>
              <w:top w:val="single" w:sz="4" w:space="0" w:color="auto"/>
              <w:left w:val="nil"/>
              <w:bottom w:val="nil"/>
              <w:right w:val="nil"/>
            </w:tcBorders>
            <w:vAlign w:val="center"/>
            <w:hideMark/>
          </w:tcPr>
          <w:p w14:paraId="7823DB1E" w14:textId="77777777" w:rsidR="00DC7CF6" w:rsidRPr="006823A3" w:rsidRDefault="00DC7CF6" w:rsidP="00DC7CF6">
            <w:pPr>
              <w:spacing w:before="60" w:after="60"/>
              <w:rPr>
                <w:rFonts w:ascii="Arial" w:hAnsi="Arial" w:cs="Arial"/>
                <w:b/>
                <w:bCs/>
                <w:sz w:val="20"/>
                <w:szCs w:val="20"/>
                <w:lang w:val="nl-NL"/>
              </w:rPr>
            </w:pPr>
          </w:p>
        </w:tc>
        <w:tc>
          <w:tcPr>
            <w:tcW w:w="3652" w:type="dxa"/>
            <w:gridSpan w:val="2"/>
            <w:tcBorders>
              <w:top w:val="single" w:sz="4" w:space="0" w:color="auto"/>
              <w:left w:val="nil"/>
              <w:bottom w:val="single" w:sz="4" w:space="0" w:color="auto"/>
              <w:right w:val="nil"/>
            </w:tcBorders>
            <w:vAlign w:val="center"/>
            <w:hideMark/>
          </w:tcPr>
          <w:p w14:paraId="1299FB86" w14:textId="77777777" w:rsidR="00DC7CF6" w:rsidRPr="006823A3" w:rsidRDefault="00DC7CF6" w:rsidP="00DC7CF6">
            <w:pPr>
              <w:spacing w:before="60" w:after="60" w:line="256" w:lineRule="auto"/>
              <w:jc w:val="center"/>
              <w:rPr>
                <w:rFonts w:ascii="Arial" w:hAnsi="Arial" w:cs="Arial"/>
                <w:sz w:val="20"/>
                <w:szCs w:val="20"/>
                <w:lang w:eastAsia="vi-VN"/>
                <w14:ligatures w14:val="standardContextual"/>
              </w:rPr>
            </w:pPr>
            <w:r w:rsidRPr="006823A3">
              <w:rPr>
                <w:rFonts w:ascii="Arial" w:hAnsi="Arial" w:cs="Arial"/>
                <w:sz w:val="20"/>
                <w:szCs w:val="20"/>
                <w:lang w:eastAsia="vi-VN"/>
                <w14:ligatures w14:val="standardContextual"/>
              </w:rPr>
              <w:t>Số lượt hành khách</w:t>
            </w:r>
          </w:p>
        </w:tc>
        <w:tc>
          <w:tcPr>
            <w:tcW w:w="3245" w:type="dxa"/>
            <w:gridSpan w:val="2"/>
            <w:tcBorders>
              <w:top w:val="single" w:sz="4" w:space="0" w:color="auto"/>
              <w:left w:val="nil"/>
              <w:bottom w:val="single" w:sz="4" w:space="0" w:color="auto"/>
              <w:right w:val="nil"/>
            </w:tcBorders>
            <w:vAlign w:val="center"/>
            <w:hideMark/>
          </w:tcPr>
          <w:p w14:paraId="3852ED44" w14:textId="77777777" w:rsidR="00DC7CF6" w:rsidRPr="006823A3" w:rsidRDefault="00DC7CF6" w:rsidP="00DC7CF6">
            <w:pPr>
              <w:spacing w:before="60" w:after="60" w:line="256" w:lineRule="auto"/>
              <w:jc w:val="center"/>
              <w:rPr>
                <w:rFonts w:ascii="Arial" w:hAnsi="Arial" w:cs="Arial"/>
                <w:sz w:val="20"/>
                <w:szCs w:val="20"/>
                <w:lang w:eastAsia="vi-VN"/>
                <w14:ligatures w14:val="standardContextual"/>
              </w:rPr>
            </w:pPr>
            <w:r w:rsidRPr="006823A3">
              <w:rPr>
                <w:rFonts w:ascii="Arial" w:hAnsi="Arial" w:cs="Arial"/>
                <w:sz w:val="20"/>
                <w:szCs w:val="20"/>
                <w:lang w:eastAsia="vi-VN"/>
                <w14:ligatures w14:val="standardContextual"/>
              </w:rPr>
              <w:t>Tốc độ tăng/giảm so với</w:t>
            </w:r>
            <w:r w:rsidRPr="006823A3">
              <w:rPr>
                <w:rFonts w:ascii="Arial" w:hAnsi="Arial" w:cs="Arial"/>
                <w:sz w:val="20"/>
                <w:szCs w:val="20"/>
                <w:lang w:eastAsia="vi-VN"/>
                <w14:ligatures w14:val="standardContextual"/>
              </w:rPr>
              <w:br/>
              <w:t>cùng kỳ năm trước (%)</w:t>
            </w:r>
          </w:p>
        </w:tc>
      </w:tr>
      <w:tr w:rsidR="00DC7CF6" w:rsidRPr="006823A3" w14:paraId="5AEEA1D6" w14:textId="77777777" w:rsidTr="00DC7CF6">
        <w:trPr>
          <w:trHeight w:val="598"/>
          <w:jc w:val="center"/>
        </w:trPr>
        <w:tc>
          <w:tcPr>
            <w:tcW w:w="2187" w:type="dxa"/>
            <w:vAlign w:val="center"/>
            <w:hideMark/>
          </w:tcPr>
          <w:p w14:paraId="21FA89B7" w14:textId="77777777" w:rsidR="00DC7CF6" w:rsidRPr="006823A3" w:rsidRDefault="00DC7CF6" w:rsidP="00DC7CF6">
            <w:pPr>
              <w:spacing w:before="60" w:after="60"/>
              <w:rPr>
                <w:rFonts w:ascii="Arial" w:hAnsi="Arial" w:cs="Arial"/>
                <w:sz w:val="20"/>
                <w:szCs w:val="20"/>
                <w:lang w:eastAsia="vi-VN"/>
                <w14:ligatures w14:val="standardContextual"/>
              </w:rPr>
            </w:pPr>
          </w:p>
        </w:tc>
        <w:tc>
          <w:tcPr>
            <w:tcW w:w="1790" w:type="dxa"/>
            <w:tcBorders>
              <w:top w:val="single" w:sz="4" w:space="0" w:color="auto"/>
              <w:left w:val="nil"/>
              <w:bottom w:val="single" w:sz="4" w:space="0" w:color="auto"/>
              <w:right w:val="nil"/>
            </w:tcBorders>
            <w:vAlign w:val="center"/>
            <w:hideMark/>
          </w:tcPr>
          <w:p w14:paraId="2381F49E" w14:textId="77777777" w:rsidR="00DC7CF6" w:rsidRPr="006823A3" w:rsidRDefault="00DC7CF6" w:rsidP="00DC7CF6">
            <w:pPr>
              <w:spacing w:before="60" w:after="60" w:line="256" w:lineRule="auto"/>
              <w:jc w:val="center"/>
              <w:rPr>
                <w:rFonts w:ascii="Arial" w:hAnsi="Arial" w:cs="Arial"/>
                <w:sz w:val="20"/>
                <w:szCs w:val="20"/>
                <w:lang w:eastAsia="vi-VN"/>
                <w14:ligatures w14:val="standardContextual"/>
              </w:rPr>
            </w:pPr>
            <w:r w:rsidRPr="006823A3">
              <w:rPr>
                <w:rFonts w:ascii="Arial" w:hAnsi="Arial" w:cs="Arial"/>
                <w:sz w:val="20"/>
                <w:szCs w:val="20"/>
                <w:lang w:eastAsia="vi-VN"/>
                <w14:ligatures w14:val="standardContextual"/>
              </w:rPr>
              <w:t>Vận chuyển</w:t>
            </w:r>
            <w:r w:rsidRPr="006823A3">
              <w:rPr>
                <w:rFonts w:ascii="Arial" w:hAnsi="Arial" w:cs="Arial"/>
                <w:sz w:val="20"/>
                <w:szCs w:val="20"/>
                <w:lang w:eastAsia="vi-VN"/>
                <w14:ligatures w14:val="standardContextual"/>
              </w:rPr>
              <w:br/>
              <w:t>(Triệu HK)</w:t>
            </w:r>
          </w:p>
        </w:tc>
        <w:tc>
          <w:tcPr>
            <w:tcW w:w="1862" w:type="dxa"/>
            <w:tcBorders>
              <w:top w:val="single" w:sz="4" w:space="0" w:color="auto"/>
              <w:left w:val="nil"/>
              <w:bottom w:val="single" w:sz="4" w:space="0" w:color="auto"/>
              <w:right w:val="nil"/>
            </w:tcBorders>
            <w:vAlign w:val="center"/>
            <w:hideMark/>
          </w:tcPr>
          <w:p w14:paraId="4B9221A5" w14:textId="77777777" w:rsidR="00DC7CF6" w:rsidRPr="006823A3" w:rsidRDefault="00DC7CF6" w:rsidP="00DC7CF6">
            <w:pPr>
              <w:spacing w:before="60" w:after="60" w:line="256" w:lineRule="auto"/>
              <w:jc w:val="center"/>
              <w:rPr>
                <w:rFonts w:ascii="Arial" w:hAnsi="Arial" w:cs="Arial"/>
                <w:sz w:val="20"/>
                <w:szCs w:val="20"/>
                <w:lang w:eastAsia="vi-VN"/>
                <w14:ligatures w14:val="standardContextual"/>
              </w:rPr>
            </w:pPr>
            <w:r w:rsidRPr="006823A3">
              <w:rPr>
                <w:rFonts w:ascii="Arial" w:hAnsi="Arial" w:cs="Arial"/>
                <w:sz w:val="20"/>
                <w:szCs w:val="20"/>
                <w:lang w:eastAsia="vi-VN"/>
                <w14:ligatures w14:val="standardContextual"/>
              </w:rPr>
              <w:t>Luân chuyển</w:t>
            </w:r>
            <w:r w:rsidRPr="006823A3">
              <w:rPr>
                <w:rFonts w:ascii="Arial" w:hAnsi="Arial" w:cs="Arial"/>
                <w:sz w:val="20"/>
                <w:szCs w:val="20"/>
                <w:lang w:eastAsia="vi-VN"/>
                <w14:ligatures w14:val="standardContextual"/>
              </w:rPr>
              <w:br/>
              <w:t>(Tỷ HK.km)</w:t>
            </w:r>
          </w:p>
        </w:tc>
        <w:tc>
          <w:tcPr>
            <w:tcW w:w="1755" w:type="dxa"/>
            <w:tcBorders>
              <w:top w:val="single" w:sz="4" w:space="0" w:color="auto"/>
              <w:left w:val="nil"/>
              <w:bottom w:val="single" w:sz="4" w:space="0" w:color="auto"/>
              <w:right w:val="nil"/>
            </w:tcBorders>
            <w:vAlign w:val="center"/>
            <w:hideMark/>
          </w:tcPr>
          <w:p w14:paraId="4021A563" w14:textId="77777777" w:rsidR="00DC7CF6" w:rsidRPr="006823A3" w:rsidRDefault="00DC7CF6" w:rsidP="00DC7CF6">
            <w:pPr>
              <w:spacing w:before="60" w:after="60" w:line="256" w:lineRule="auto"/>
              <w:jc w:val="center"/>
              <w:rPr>
                <w:rFonts w:ascii="Arial" w:hAnsi="Arial" w:cs="Arial"/>
                <w:sz w:val="20"/>
                <w:szCs w:val="20"/>
                <w:lang w:eastAsia="vi-VN"/>
                <w14:ligatures w14:val="standardContextual"/>
              </w:rPr>
            </w:pPr>
            <w:r w:rsidRPr="006823A3">
              <w:rPr>
                <w:rFonts w:ascii="Arial" w:hAnsi="Arial" w:cs="Arial"/>
                <w:sz w:val="20"/>
                <w:szCs w:val="20"/>
                <w:lang w:eastAsia="vi-VN"/>
                <w14:ligatures w14:val="standardContextual"/>
              </w:rPr>
              <w:t>Vận chuyển</w:t>
            </w:r>
          </w:p>
        </w:tc>
        <w:tc>
          <w:tcPr>
            <w:tcW w:w="1490" w:type="dxa"/>
            <w:tcBorders>
              <w:top w:val="single" w:sz="4" w:space="0" w:color="auto"/>
              <w:left w:val="nil"/>
              <w:bottom w:val="single" w:sz="4" w:space="0" w:color="auto"/>
              <w:right w:val="nil"/>
            </w:tcBorders>
            <w:vAlign w:val="center"/>
            <w:hideMark/>
          </w:tcPr>
          <w:p w14:paraId="65D296C3" w14:textId="77777777" w:rsidR="00DC7CF6" w:rsidRPr="006823A3" w:rsidRDefault="00DC7CF6" w:rsidP="00DC7CF6">
            <w:pPr>
              <w:spacing w:before="60" w:after="60" w:line="256" w:lineRule="auto"/>
              <w:jc w:val="center"/>
              <w:rPr>
                <w:rFonts w:ascii="Arial" w:hAnsi="Arial" w:cs="Arial"/>
                <w:sz w:val="20"/>
                <w:szCs w:val="20"/>
                <w:lang w:eastAsia="vi-VN"/>
                <w14:ligatures w14:val="standardContextual"/>
              </w:rPr>
            </w:pPr>
            <w:r w:rsidRPr="006823A3">
              <w:rPr>
                <w:rFonts w:ascii="Arial" w:hAnsi="Arial" w:cs="Arial"/>
                <w:sz w:val="20"/>
                <w:szCs w:val="20"/>
                <w:lang w:eastAsia="vi-VN"/>
                <w14:ligatures w14:val="standardContextual"/>
              </w:rPr>
              <w:t>Luân chuyển</w:t>
            </w:r>
          </w:p>
        </w:tc>
      </w:tr>
      <w:tr w:rsidR="00DC7CF6" w:rsidRPr="006823A3" w14:paraId="4EA26C9C" w14:textId="77777777" w:rsidTr="00DC7CF6">
        <w:trPr>
          <w:trHeight w:val="419"/>
          <w:jc w:val="center"/>
        </w:trPr>
        <w:tc>
          <w:tcPr>
            <w:tcW w:w="2187" w:type="dxa"/>
            <w:noWrap/>
            <w:vAlign w:val="center"/>
            <w:hideMark/>
          </w:tcPr>
          <w:p w14:paraId="0FC37745" w14:textId="77777777" w:rsidR="00DC7CF6" w:rsidRPr="006823A3" w:rsidRDefault="00DC7CF6" w:rsidP="00DC7CF6">
            <w:pPr>
              <w:spacing w:before="60" w:after="60" w:line="257" w:lineRule="auto"/>
              <w:rPr>
                <w:rFonts w:ascii="Arial" w:hAnsi="Arial" w:cs="Arial"/>
                <w:b/>
                <w:bCs/>
                <w:sz w:val="20"/>
                <w:szCs w:val="20"/>
                <w:lang w:eastAsia="vi-VN"/>
                <w14:ligatures w14:val="standardContextual"/>
              </w:rPr>
            </w:pPr>
            <w:r w:rsidRPr="006823A3">
              <w:rPr>
                <w:rFonts w:ascii="Arial" w:hAnsi="Arial" w:cs="Arial"/>
                <w:b/>
                <w:bCs/>
                <w:sz w:val="20"/>
                <w:szCs w:val="20"/>
                <w:lang w:eastAsia="vi-VN"/>
                <w14:ligatures w14:val="standardContextual"/>
              </w:rPr>
              <w:t>Tổng số</w:t>
            </w:r>
          </w:p>
        </w:tc>
        <w:tc>
          <w:tcPr>
            <w:tcW w:w="1790" w:type="dxa"/>
            <w:tcBorders>
              <w:top w:val="single" w:sz="4" w:space="0" w:color="auto"/>
              <w:left w:val="nil"/>
              <w:bottom w:val="nil"/>
              <w:right w:val="nil"/>
            </w:tcBorders>
            <w:noWrap/>
            <w:vAlign w:val="bottom"/>
            <w:hideMark/>
          </w:tcPr>
          <w:p w14:paraId="58C35474" w14:textId="77777777" w:rsidR="00DC7CF6" w:rsidRPr="006823A3" w:rsidRDefault="00DC7CF6" w:rsidP="00DC7CF6">
            <w:pPr>
              <w:spacing w:before="60" w:after="60" w:line="257" w:lineRule="auto"/>
              <w:ind w:right="502"/>
              <w:jc w:val="right"/>
              <w:rPr>
                <w:rFonts w:ascii="Arial" w:hAnsi="Arial" w:cs="Arial"/>
                <w:b/>
                <w:bCs/>
                <w:sz w:val="20"/>
                <w:szCs w:val="20"/>
                <w14:ligatures w14:val="standardContextual"/>
              </w:rPr>
            </w:pPr>
            <w:r>
              <w:rPr>
                <w:rFonts w:ascii="Arial" w:hAnsi="Arial" w:cs="Arial"/>
                <w:b/>
                <w:bCs/>
                <w:color w:val="000000"/>
                <w:sz w:val="20"/>
                <w:szCs w:val="20"/>
              </w:rPr>
              <w:t>4.136,6</w:t>
            </w:r>
          </w:p>
        </w:tc>
        <w:tc>
          <w:tcPr>
            <w:tcW w:w="1862" w:type="dxa"/>
            <w:tcBorders>
              <w:top w:val="single" w:sz="4" w:space="0" w:color="auto"/>
              <w:left w:val="nil"/>
              <w:bottom w:val="nil"/>
              <w:right w:val="nil"/>
            </w:tcBorders>
            <w:noWrap/>
            <w:vAlign w:val="bottom"/>
            <w:hideMark/>
          </w:tcPr>
          <w:p w14:paraId="588BBD6E" w14:textId="77777777" w:rsidR="00DC7CF6" w:rsidRPr="006823A3" w:rsidRDefault="00DC7CF6" w:rsidP="00DC7CF6">
            <w:pPr>
              <w:spacing w:before="60" w:after="60" w:line="257" w:lineRule="auto"/>
              <w:ind w:right="502"/>
              <w:jc w:val="right"/>
              <w:rPr>
                <w:rFonts w:ascii="Arial" w:hAnsi="Arial" w:cs="Arial"/>
                <w:b/>
                <w:bCs/>
                <w:sz w:val="20"/>
                <w:szCs w:val="20"/>
                <w14:ligatures w14:val="standardContextual"/>
              </w:rPr>
            </w:pPr>
            <w:r>
              <w:rPr>
                <w:rFonts w:ascii="Arial" w:hAnsi="Arial" w:cs="Arial"/>
                <w:b/>
                <w:bCs/>
                <w:color w:val="000000"/>
                <w:sz w:val="20"/>
                <w:szCs w:val="20"/>
              </w:rPr>
              <w:t>227,0</w:t>
            </w:r>
          </w:p>
        </w:tc>
        <w:tc>
          <w:tcPr>
            <w:tcW w:w="1755" w:type="dxa"/>
            <w:tcBorders>
              <w:top w:val="single" w:sz="4" w:space="0" w:color="auto"/>
              <w:left w:val="nil"/>
              <w:bottom w:val="nil"/>
              <w:right w:val="nil"/>
            </w:tcBorders>
            <w:noWrap/>
            <w:vAlign w:val="bottom"/>
            <w:hideMark/>
          </w:tcPr>
          <w:p w14:paraId="03EF1642" w14:textId="77777777" w:rsidR="00DC7CF6" w:rsidRPr="006823A3" w:rsidRDefault="00DC7CF6" w:rsidP="00DC7CF6">
            <w:pPr>
              <w:spacing w:before="60" w:after="60" w:line="257" w:lineRule="auto"/>
              <w:ind w:right="502"/>
              <w:jc w:val="right"/>
              <w:rPr>
                <w:rFonts w:ascii="Arial" w:hAnsi="Arial" w:cs="Arial"/>
                <w:b/>
                <w:bCs/>
                <w:sz w:val="20"/>
                <w:szCs w:val="20"/>
                <w14:ligatures w14:val="standardContextual"/>
              </w:rPr>
            </w:pPr>
            <w:r>
              <w:rPr>
                <w:rFonts w:ascii="Arial" w:hAnsi="Arial" w:cs="Arial"/>
                <w:b/>
                <w:bCs/>
                <w:color w:val="000000"/>
                <w:sz w:val="20"/>
                <w:szCs w:val="20"/>
              </w:rPr>
              <w:t>8,1</w:t>
            </w:r>
          </w:p>
        </w:tc>
        <w:tc>
          <w:tcPr>
            <w:tcW w:w="1490" w:type="dxa"/>
            <w:tcBorders>
              <w:top w:val="single" w:sz="4" w:space="0" w:color="auto"/>
              <w:left w:val="nil"/>
              <w:bottom w:val="nil"/>
              <w:right w:val="nil"/>
            </w:tcBorders>
            <w:noWrap/>
            <w:vAlign w:val="bottom"/>
            <w:hideMark/>
          </w:tcPr>
          <w:p w14:paraId="063587AB" w14:textId="77777777" w:rsidR="00DC7CF6" w:rsidRPr="006823A3" w:rsidRDefault="00DC7CF6" w:rsidP="00DC7CF6">
            <w:pPr>
              <w:spacing w:before="60" w:after="60" w:line="257" w:lineRule="auto"/>
              <w:ind w:right="502"/>
              <w:jc w:val="right"/>
              <w:rPr>
                <w:rFonts w:ascii="Arial" w:hAnsi="Arial" w:cs="Arial"/>
                <w:b/>
                <w:bCs/>
                <w:sz w:val="20"/>
                <w:szCs w:val="20"/>
                <w14:ligatures w14:val="standardContextual"/>
              </w:rPr>
            </w:pPr>
            <w:r>
              <w:rPr>
                <w:rFonts w:ascii="Arial" w:hAnsi="Arial" w:cs="Arial"/>
                <w:b/>
                <w:bCs/>
                <w:color w:val="000000"/>
                <w:sz w:val="20"/>
                <w:szCs w:val="20"/>
              </w:rPr>
              <w:t>11,6</w:t>
            </w:r>
          </w:p>
        </w:tc>
      </w:tr>
      <w:tr w:rsidR="00DC7CF6" w:rsidRPr="006823A3" w14:paraId="402FF225" w14:textId="77777777" w:rsidTr="00DC7CF6">
        <w:trPr>
          <w:trHeight w:val="348"/>
          <w:jc w:val="center"/>
        </w:trPr>
        <w:tc>
          <w:tcPr>
            <w:tcW w:w="2187" w:type="dxa"/>
            <w:noWrap/>
            <w:vAlign w:val="center"/>
            <w:hideMark/>
          </w:tcPr>
          <w:p w14:paraId="482D6D12" w14:textId="77777777" w:rsidR="00DC7CF6" w:rsidRPr="006823A3" w:rsidRDefault="00DC7CF6" w:rsidP="00DC7CF6">
            <w:pPr>
              <w:tabs>
                <w:tab w:val="left" w:pos="407"/>
              </w:tabs>
              <w:spacing w:before="60" w:after="60" w:line="257" w:lineRule="auto"/>
              <w:ind w:firstLine="182"/>
              <w:rPr>
                <w:rFonts w:ascii="Arial" w:hAnsi="Arial" w:cs="Arial"/>
                <w:sz w:val="20"/>
                <w:szCs w:val="20"/>
                <w:lang w:eastAsia="vi-VN"/>
                <w14:ligatures w14:val="standardContextual"/>
              </w:rPr>
            </w:pPr>
            <w:r w:rsidRPr="006823A3">
              <w:rPr>
                <w:rFonts w:ascii="Arial" w:hAnsi="Arial" w:cs="Arial"/>
                <w:sz w:val="20"/>
                <w:szCs w:val="20"/>
                <w:lang w:eastAsia="vi-VN"/>
                <w14:ligatures w14:val="standardContextual"/>
              </w:rPr>
              <w:t>Đường sắt</w:t>
            </w:r>
          </w:p>
        </w:tc>
        <w:tc>
          <w:tcPr>
            <w:tcW w:w="1790" w:type="dxa"/>
            <w:noWrap/>
            <w:vAlign w:val="bottom"/>
            <w:hideMark/>
          </w:tcPr>
          <w:p w14:paraId="11BE218F" w14:textId="77777777" w:rsidR="00DC7CF6" w:rsidRPr="006823A3" w:rsidRDefault="00DC7CF6" w:rsidP="00DC7CF6">
            <w:pPr>
              <w:spacing w:before="60" w:after="60" w:line="257" w:lineRule="auto"/>
              <w:ind w:right="502"/>
              <w:jc w:val="right"/>
              <w:rPr>
                <w:rFonts w:ascii="Arial" w:hAnsi="Arial" w:cs="Arial"/>
                <w:sz w:val="20"/>
                <w:szCs w:val="20"/>
                <w14:ligatures w14:val="standardContextual"/>
              </w:rPr>
            </w:pPr>
            <w:r>
              <w:rPr>
                <w:rFonts w:ascii="Arial" w:hAnsi="Arial" w:cs="Arial"/>
                <w:color w:val="000000"/>
                <w:sz w:val="20"/>
                <w:szCs w:val="20"/>
              </w:rPr>
              <w:t>6,2</w:t>
            </w:r>
          </w:p>
        </w:tc>
        <w:tc>
          <w:tcPr>
            <w:tcW w:w="1862" w:type="dxa"/>
            <w:noWrap/>
            <w:vAlign w:val="bottom"/>
            <w:hideMark/>
          </w:tcPr>
          <w:p w14:paraId="461A3281" w14:textId="77777777" w:rsidR="00DC7CF6" w:rsidRPr="006823A3" w:rsidRDefault="00DC7CF6" w:rsidP="00DC7CF6">
            <w:pPr>
              <w:spacing w:before="60" w:after="60" w:line="257" w:lineRule="auto"/>
              <w:ind w:right="502"/>
              <w:jc w:val="right"/>
              <w:rPr>
                <w:rFonts w:ascii="Arial" w:hAnsi="Arial" w:cs="Arial"/>
                <w:sz w:val="20"/>
                <w:szCs w:val="20"/>
                <w14:ligatures w14:val="standardContextual"/>
              </w:rPr>
            </w:pPr>
            <w:r>
              <w:rPr>
                <w:rFonts w:ascii="Arial" w:hAnsi="Arial" w:cs="Arial"/>
                <w:color w:val="000000"/>
                <w:sz w:val="20"/>
                <w:szCs w:val="20"/>
              </w:rPr>
              <w:t>2,4</w:t>
            </w:r>
          </w:p>
        </w:tc>
        <w:tc>
          <w:tcPr>
            <w:tcW w:w="1755" w:type="dxa"/>
            <w:noWrap/>
            <w:vAlign w:val="bottom"/>
            <w:hideMark/>
          </w:tcPr>
          <w:p w14:paraId="76106A9B" w14:textId="77777777" w:rsidR="00DC7CF6" w:rsidRPr="006823A3" w:rsidRDefault="00DC7CF6" w:rsidP="00DC7CF6">
            <w:pPr>
              <w:spacing w:before="60" w:after="60" w:line="257" w:lineRule="auto"/>
              <w:ind w:right="502"/>
              <w:jc w:val="right"/>
              <w:rPr>
                <w:rFonts w:ascii="Arial" w:hAnsi="Arial" w:cs="Arial"/>
                <w:sz w:val="20"/>
                <w:szCs w:val="20"/>
                <w14:ligatures w14:val="standardContextual"/>
              </w:rPr>
            </w:pPr>
            <w:r>
              <w:rPr>
                <w:rFonts w:ascii="Arial" w:hAnsi="Arial" w:cs="Arial"/>
                <w:color w:val="000000"/>
                <w:sz w:val="20"/>
                <w:szCs w:val="20"/>
              </w:rPr>
              <w:t>18,0</w:t>
            </w:r>
          </w:p>
        </w:tc>
        <w:tc>
          <w:tcPr>
            <w:tcW w:w="1490" w:type="dxa"/>
            <w:noWrap/>
            <w:vAlign w:val="bottom"/>
            <w:hideMark/>
          </w:tcPr>
          <w:p w14:paraId="6ED6C427" w14:textId="77777777" w:rsidR="00DC7CF6" w:rsidRPr="006823A3" w:rsidRDefault="00DC7CF6" w:rsidP="00DC7CF6">
            <w:pPr>
              <w:spacing w:before="60" w:after="60" w:line="257" w:lineRule="auto"/>
              <w:ind w:right="502"/>
              <w:jc w:val="right"/>
              <w:rPr>
                <w:rFonts w:ascii="Arial" w:hAnsi="Arial" w:cs="Arial"/>
                <w:sz w:val="20"/>
                <w:szCs w:val="20"/>
                <w14:ligatures w14:val="standardContextual"/>
              </w:rPr>
            </w:pPr>
            <w:r>
              <w:rPr>
                <w:rFonts w:ascii="Arial" w:hAnsi="Arial" w:cs="Arial"/>
                <w:color w:val="000000"/>
                <w:sz w:val="20"/>
                <w:szCs w:val="20"/>
              </w:rPr>
              <w:t>22,4</w:t>
            </w:r>
          </w:p>
        </w:tc>
      </w:tr>
      <w:tr w:rsidR="00DC7CF6" w:rsidRPr="006823A3" w14:paraId="1DF3FA72" w14:textId="77777777" w:rsidTr="00DC7CF6">
        <w:trPr>
          <w:trHeight w:val="348"/>
          <w:jc w:val="center"/>
        </w:trPr>
        <w:tc>
          <w:tcPr>
            <w:tcW w:w="2187" w:type="dxa"/>
            <w:noWrap/>
            <w:vAlign w:val="center"/>
            <w:hideMark/>
          </w:tcPr>
          <w:p w14:paraId="0A695787" w14:textId="77777777" w:rsidR="00DC7CF6" w:rsidRPr="006823A3" w:rsidRDefault="00DC7CF6" w:rsidP="00DC7CF6">
            <w:pPr>
              <w:tabs>
                <w:tab w:val="left" w:pos="407"/>
              </w:tabs>
              <w:spacing w:before="60" w:after="60" w:line="257" w:lineRule="auto"/>
              <w:ind w:firstLine="182"/>
              <w:rPr>
                <w:rFonts w:ascii="Arial" w:hAnsi="Arial" w:cs="Arial"/>
                <w:sz w:val="20"/>
                <w:szCs w:val="20"/>
                <w:lang w:eastAsia="vi-VN"/>
                <w14:ligatures w14:val="standardContextual"/>
              </w:rPr>
            </w:pPr>
            <w:r w:rsidRPr="006823A3">
              <w:rPr>
                <w:rFonts w:ascii="Arial" w:hAnsi="Arial" w:cs="Arial"/>
                <w:sz w:val="20"/>
                <w:szCs w:val="20"/>
                <w:lang w:eastAsia="vi-VN"/>
                <w14:ligatures w14:val="standardContextual"/>
              </w:rPr>
              <w:t>Đường biển</w:t>
            </w:r>
          </w:p>
        </w:tc>
        <w:tc>
          <w:tcPr>
            <w:tcW w:w="1790" w:type="dxa"/>
            <w:noWrap/>
            <w:vAlign w:val="bottom"/>
            <w:hideMark/>
          </w:tcPr>
          <w:p w14:paraId="064F809B" w14:textId="77777777" w:rsidR="00DC7CF6" w:rsidRPr="006823A3" w:rsidRDefault="00DC7CF6" w:rsidP="00DC7CF6">
            <w:pPr>
              <w:spacing w:before="60" w:after="60" w:line="257" w:lineRule="auto"/>
              <w:ind w:right="502"/>
              <w:jc w:val="right"/>
              <w:rPr>
                <w:rFonts w:ascii="Arial" w:hAnsi="Arial" w:cs="Arial"/>
                <w:sz w:val="20"/>
                <w:szCs w:val="20"/>
                <w14:ligatures w14:val="standardContextual"/>
              </w:rPr>
            </w:pPr>
            <w:r>
              <w:rPr>
                <w:rFonts w:ascii="Arial" w:hAnsi="Arial" w:cs="Arial"/>
                <w:color w:val="000000"/>
                <w:sz w:val="20"/>
                <w:szCs w:val="20"/>
              </w:rPr>
              <w:t>10,5</w:t>
            </w:r>
          </w:p>
        </w:tc>
        <w:tc>
          <w:tcPr>
            <w:tcW w:w="1862" w:type="dxa"/>
            <w:noWrap/>
            <w:vAlign w:val="bottom"/>
            <w:hideMark/>
          </w:tcPr>
          <w:p w14:paraId="33057461" w14:textId="77777777" w:rsidR="00DC7CF6" w:rsidRPr="006823A3" w:rsidRDefault="00DC7CF6" w:rsidP="00DC7CF6">
            <w:pPr>
              <w:spacing w:before="60" w:after="60" w:line="257" w:lineRule="auto"/>
              <w:ind w:right="502"/>
              <w:jc w:val="right"/>
              <w:rPr>
                <w:rFonts w:ascii="Arial" w:hAnsi="Arial" w:cs="Arial"/>
                <w:sz w:val="20"/>
                <w:szCs w:val="20"/>
                <w14:ligatures w14:val="standardContextual"/>
              </w:rPr>
            </w:pPr>
            <w:r>
              <w:rPr>
                <w:rFonts w:ascii="Arial" w:hAnsi="Arial" w:cs="Arial"/>
                <w:color w:val="000000"/>
                <w:sz w:val="20"/>
                <w:szCs w:val="20"/>
              </w:rPr>
              <w:t>0,7</w:t>
            </w:r>
          </w:p>
        </w:tc>
        <w:tc>
          <w:tcPr>
            <w:tcW w:w="1755" w:type="dxa"/>
            <w:noWrap/>
            <w:vAlign w:val="bottom"/>
            <w:hideMark/>
          </w:tcPr>
          <w:p w14:paraId="734E7E4F" w14:textId="77777777" w:rsidR="00DC7CF6" w:rsidRPr="006823A3" w:rsidRDefault="00DC7CF6" w:rsidP="00DC7CF6">
            <w:pPr>
              <w:spacing w:before="60" w:after="60" w:line="257" w:lineRule="auto"/>
              <w:ind w:right="502"/>
              <w:jc w:val="right"/>
              <w:rPr>
                <w:rFonts w:ascii="Arial" w:hAnsi="Arial" w:cs="Arial"/>
                <w:sz w:val="20"/>
                <w:szCs w:val="20"/>
                <w14:ligatures w14:val="standardContextual"/>
              </w:rPr>
            </w:pPr>
            <w:r>
              <w:rPr>
                <w:rFonts w:ascii="Arial" w:hAnsi="Arial" w:cs="Arial"/>
                <w:color w:val="000000"/>
                <w:sz w:val="20"/>
                <w:szCs w:val="20"/>
              </w:rPr>
              <w:t>6,4</w:t>
            </w:r>
          </w:p>
        </w:tc>
        <w:tc>
          <w:tcPr>
            <w:tcW w:w="1490" w:type="dxa"/>
            <w:noWrap/>
            <w:vAlign w:val="bottom"/>
            <w:hideMark/>
          </w:tcPr>
          <w:p w14:paraId="25508B12" w14:textId="77777777" w:rsidR="00DC7CF6" w:rsidRPr="006823A3" w:rsidRDefault="00DC7CF6" w:rsidP="00DC7CF6">
            <w:pPr>
              <w:spacing w:before="60" w:after="60" w:line="257" w:lineRule="auto"/>
              <w:ind w:right="502"/>
              <w:jc w:val="right"/>
              <w:rPr>
                <w:rFonts w:ascii="Arial" w:hAnsi="Arial" w:cs="Arial"/>
                <w:sz w:val="20"/>
                <w:szCs w:val="20"/>
                <w14:ligatures w14:val="standardContextual"/>
              </w:rPr>
            </w:pPr>
            <w:r>
              <w:rPr>
                <w:rFonts w:ascii="Arial" w:hAnsi="Arial" w:cs="Arial"/>
                <w:color w:val="000000"/>
                <w:sz w:val="20"/>
                <w:szCs w:val="20"/>
              </w:rPr>
              <w:t>13,5</w:t>
            </w:r>
          </w:p>
        </w:tc>
      </w:tr>
      <w:tr w:rsidR="00DC7CF6" w:rsidRPr="006823A3" w14:paraId="6EFA51CF" w14:textId="77777777" w:rsidTr="00DC7CF6">
        <w:trPr>
          <w:trHeight w:val="348"/>
          <w:jc w:val="center"/>
        </w:trPr>
        <w:tc>
          <w:tcPr>
            <w:tcW w:w="2187" w:type="dxa"/>
            <w:noWrap/>
            <w:vAlign w:val="center"/>
            <w:hideMark/>
          </w:tcPr>
          <w:p w14:paraId="33DBB724" w14:textId="77777777" w:rsidR="00DC7CF6" w:rsidRPr="006823A3" w:rsidRDefault="00DC7CF6" w:rsidP="00DC7CF6">
            <w:pPr>
              <w:tabs>
                <w:tab w:val="left" w:pos="407"/>
              </w:tabs>
              <w:spacing w:before="60" w:after="60" w:line="257" w:lineRule="auto"/>
              <w:ind w:firstLine="182"/>
              <w:rPr>
                <w:rFonts w:ascii="Arial" w:hAnsi="Arial" w:cs="Arial"/>
                <w:sz w:val="20"/>
                <w:szCs w:val="20"/>
                <w:lang w:eastAsia="vi-VN"/>
                <w14:ligatures w14:val="standardContextual"/>
              </w:rPr>
            </w:pPr>
            <w:r w:rsidRPr="006823A3">
              <w:rPr>
                <w:rFonts w:ascii="Arial" w:hAnsi="Arial" w:cs="Arial"/>
                <w:sz w:val="20"/>
                <w:szCs w:val="20"/>
                <w:lang w:eastAsia="vi-VN"/>
                <w14:ligatures w14:val="standardContextual"/>
              </w:rPr>
              <w:t>Đường thủy nội địa</w:t>
            </w:r>
          </w:p>
        </w:tc>
        <w:tc>
          <w:tcPr>
            <w:tcW w:w="1790" w:type="dxa"/>
            <w:noWrap/>
            <w:vAlign w:val="bottom"/>
            <w:hideMark/>
          </w:tcPr>
          <w:p w14:paraId="0F0D9DBF" w14:textId="77777777" w:rsidR="00DC7CF6" w:rsidRPr="006823A3" w:rsidRDefault="00DC7CF6" w:rsidP="00DC7CF6">
            <w:pPr>
              <w:spacing w:before="60" w:after="60" w:line="257" w:lineRule="auto"/>
              <w:ind w:right="502"/>
              <w:jc w:val="right"/>
              <w:rPr>
                <w:rFonts w:ascii="Arial" w:hAnsi="Arial" w:cs="Arial"/>
                <w:sz w:val="20"/>
                <w:szCs w:val="20"/>
                <w14:ligatures w14:val="standardContextual"/>
              </w:rPr>
            </w:pPr>
            <w:r>
              <w:rPr>
                <w:rFonts w:ascii="Arial" w:hAnsi="Arial" w:cs="Arial"/>
                <w:color w:val="000000"/>
                <w:sz w:val="20"/>
                <w:szCs w:val="20"/>
              </w:rPr>
              <w:t>294,4</w:t>
            </w:r>
          </w:p>
        </w:tc>
        <w:tc>
          <w:tcPr>
            <w:tcW w:w="1862" w:type="dxa"/>
            <w:noWrap/>
            <w:vAlign w:val="bottom"/>
            <w:hideMark/>
          </w:tcPr>
          <w:p w14:paraId="18696EAC" w14:textId="77777777" w:rsidR="00DC7CF6" w:rsidRPr="006823A3" w:rsidRDefault="00DC7CF6" w:rsidP="00DC7CF6">
            <w:pPr>
              <w:spacing w:before="60" w:after="60" w:line="257" w:lineRule="auto"/>
              <w:ind w:right="502"/>
              <w:jc w:val="right"/>
              <w:rPr>
                <w:rFonts w:ascii="Arial" w:hAnsi="Arial" w:cs="Arial"/>
                <w:sz w:val="20"/>
                <w:szCs w:val="20"/>
                <w14:ligatures w14:val="standardContextual"/>
              </w:rPr>
            </w:pPr>
            <w:r>
              <w:rPr>
                <w:rFonts w:ascii="Arial" w:hAnsi="Arial" w:cs="Arial"/>
                <w:color w:val="000000"/>
                <w:sz w:val="20"/>
                <w:szCs w:val="20"/>
              </w:rPr>
              <w:t>6,5</w:t>
            </w:r>
          </w:p>
        </w:tc>
        <w:tc>
          <w:tcPr>
            <w:tcW w:w="1755" w:type="dxa"/>
            <w:noWrap/>
            <w:vAlign w:val="bottom"/>
            <w:hideMark/>
          </w:tcPr>
          <w:p w14:paraId="1FC77E80" w14:textId="77777777" w:rsidR="00DC7CF6" w:rsidRPr="006823A3" w:rsidRDefault="00DC7CF6" w:rsidP="00DC7CF6">
            <w:pPr>
              <w:spacing w:before="60" w:after="60" w:line="257" w:lineRule="auto"/>
              <w:ind w:right="502"/>
              <w:jc w:val="right"/>
              <w:rPr>
                <w:rFonts w:ascii="Arial" w:hAnsi="Arial" w:cs="Arial"/>
                <w:sz w:val="20"/>
                <w:szCs w:val="20"/>
                <w14:ligatures w14:val="standardContextual"/>
              </w:rPr>
            </w:pPr>
            <w:r>
              <w:rPr>
                <w:rFonts w:ascii="Arial" w:hAnsi="Arial" w:cs="Arial"/>
                <w:color w:val="000000"/>
                <w:sz w:val="20"/>
                <w:szCs w:val="20"/>
              </w:rPr>
              <w:t>9,8</w:t>
            </w:r>
          </w:p>
        </w:tc>
        <w:tc>
          <w:tcPr>
            <w:tcW w:w="1490" w:type="dxa"/>
            <w:noWrap/>
            <w:vAlign w:val="bottom"/>
            <w:hideMark/>
          </w:tcPr>
          <w:p w14:paraId="434CA8F3" w14:textId="77777777" w:rsidR="00DC7CF6" w:rsidRPr="006823A3" w:rsidRDefault="00DC7CF6" w:rsidP="00DC7CF6">
            <w:pPr>
              <w:spacing w:before="60" w:after="60" w:line="257" w:lineRule="auto"/>
              <w:ind w:right="502"/>
              <w:jc w:val="right"/>
              <w:rPr>
                <w:rFonts w:ascii="Arial" w:hAnsi="Arial" w:cs="Arial"/>
                <w:sz w:val="20"/>
                <w:szCs w:val="20"/>
                <w14:ligatures w14:val="standardContextual"/>
              </w:rPr>
            </w:pPr>
            <w:r>
              <w:rPr>
                <w:rFonts w:ascii="Arial" w:hAnsi="Arial" w:cs="Arial"/>
                <w:color w:val="000000"/>
                <w:sz w:val="20"/>
                <w:szCs w:val="20"/>
              </w:rPr>
              <w:t>17,4</w:t>
            </w:r>
          </w:p>
        </w:tc>
      </w:tr>
      <w:tr w:rsidR="00DC7CF6" w:rsidRPr="006823A3" w14:paraId="6B1D91A6" w14:textId="77777777" w:rsidTr="00DC7CF6">
        <w:trPr>
          <w:trHeight w:val="275"/>
          <w:jc w:val="center"/>
        </w:trPr>
        <w:tc>
          <w:tcPr>
            <w:tcW w:w="2187" w:type="dxa"/>
            <w:noWrap/>
            <w:vAlign w:val="center"/>
            <w:hideMark/>
          </w:tcPr>
          <w:p w14:paraId="142162BF" w14:textId="77777777" w:rsidR="00DC7CF6" w:rsidRPr="006823A3" w:rsidRDefault="00DC7CF6" w:rsidP="00DC7CF6">
            <w:pPr>
              <w:tabs>
                <w:tab w:val="left" w:pos="407"/>
              </w:tabs>
              <w:spacing w:before="60" w:after="60" w:line="257" w:lineRule="auto"/>
              <w:ind w:firstLine="182"/>
              <w:rPr>
                <w:rFonts w:ascii="Arial" w:hAnsi="Arial" w:cs="Arial"/>
                <w:sz w:val="20"/>
                <w:szCs w:val="20"/>
                <w:lang w:eastAsia="vi-VN"/>
                <w14:ligatures w14:val="standardContextual"/>
              </w:rPr>
            </w:pPr>
            <w:r w:rsidRPr="006823A3">
              <w:rPr>
                <w:rFonts w:ascii="Arial" w:hAnsi="Arial" w:cs="Arial"/>
                <w:sz w:val="20"/>
                <w:szCs w:val="20"/>
                <w:lang w:eastAsia="vi-VN"/>
                <w14:ligatures w14:val="standardContextual"/>
              </w:rPr>
              <w:t>Đường bộ</w:t>
            </w:r>
          </w:p>
        </w:tc>
        <w:tc>
          <w:tcPr>
            <w:tcW w:w="1790" w:type="dxa"/>
            <w:noWrap/>
            <w:vAlign w:val="bottom"/>
            <w:hideMark/>
          </w:tcPr>
          <w:p w14:paraId="5FD5E644" w14:textId="77777777" w:rsidR="00DC7CF6" w:rsidRPr="006823A3" w:rsidRDefault="00DC7CF6" w:rsidP="00DC7CF6">
            <w:pPr>
              <w:spacing w:before="60" w:after="60" w:line="257" w:lineRule="auto"/>
              <w:ind w:right="502"/>
              <w:jc w:val="right"/>
              <w:rPr>
                <w:rFonts w:ascii="Arial" w:hAnsi="Arial" w:cs="Arial"/>
                <w:sz w:val="20"/>
                <w:szCs w:val="20"/>
                <w14:ligatures w14:val="standardContextual"/>
              </w:rPr>
            </w:pPr>
            <w:r>
              <w:rPr>
                <w:rFonts w:ascii="Arial" w:hAnsi="Arial" w:cs="Arial"/>
                <w:color w:val="000000"/>
                <w:sz w:val="20"/>
                <w:szCs w:val="20"/>
              </w:rPr>
              <w:t>3.782,0</w:t>
            </w:r>
          </w:p>
        </w:tc>
        <w:tc>
          <w:tcPr>
            <w:tcW w:w="1862" w:type="dxa"/>
            <w:noWrap/>
            <w:vAlign w:val="bottom"/>
            <w:hideMark/>
          </w:tcPr>
          <w:p w14:paraId="2BEFB757" w14:textId="77777777" w:rsidR="00DC7CF6" w:rsidRPr="006823A3" w:rsidRDefault="00DC7CF6" w:rsidP="00DC7CF6">
            <w:pPr>
              <w:spacing w:before="60" w:after="60" w:line="257" w:lineRule="auto"/>
              <w:ind w:right="502"/>
              <w:jc w:val="right"/>
              <w:rPr>
                <w:rFonts w:ascii="Arial" w:hAnsi="Arial" w:cs="Arial"/>
                <w:sz w:val="20"/>
                <w:szCs w:val="20"/>
                <w14:ligatures w14:val="standardContextual"/>
              </w:rPr>
            </w:pPr>
            <w:r>
              <w:rPr>
                <w:rFonts w:ascii="Arial" w:hAnsi="Arial" w:cs="Arial"/>
                <w:color w:val="000000"/>
                <w:sz w:val="20"/>
                <w:szCs w:val="20"/>
              </w:rPr>
              <w:t>144,8</w:t>
            </w:r>
          </w:p>
        </w:tc>
        <w:tc>
          <w:tcPr>
            <w:tcW w:w="1755" w:type="dxa"/>
            <w:noWrap/>
            <w:vAlign w:val="bottom"/>
            <w:hideMark/>
          </w:tcPr>
          <w:p w14:paraId="26594904" w14:textId="77777777" w:rsidR="00DC7CF6" w:rsidRPr="006823A3" w:rsidRDefault="00DC7CF6" w:rsidP="00DC7CF6">
            <w:pPr>
              <w:spacing w:before="60" w:after="60" w:line="257" w:lineRule="auto"/>
              <w:ind w:right="502"/>
              <w:jc w:val="right"/>
              <w:rPr>
                <w:rFonts w:ascii="Arial" w:hAnsi="Arial" w:cs="Arial"/>
                <w:sz w:val="20"/>
                <w:szCs w:val="20"/>
                <w14:ligatures w14:val="standardContextual"/>
              </w:rPr>
            </w:pPr>
            <w:r>
              <w:rPr>
                <w:rFonts w:ascii="Arial" w:hAnsi="Arial" w:cs="Arial"/>
                <w:color w:val="000000"/>
                <w:sz w:val="20"/>
                <w:szCs w:val="20"/>
              </w:rPr>
              <w:t>8,2</w:t>
            </w:r>
          </w:p>
        </w:tc>
        <w:tc>
          <w:tcPr>
            <w:tcW w:w="1490" w:type="dxa"/>
            <w:noWrap/>
            <w:vAlign w:val="bottom"/>
            <w:hideMark/>
          </w:tcPr>
          <w:p w14:paraId="4A52F213" w14:textId="77777777" w:rsidR="00DC7CF6" w:rsidRPr="006823A3" w:rsidRDefault="00DC7CF6" w:rsidP="00DC7CF6">
            <w:pPr>
              <w:spacing w:before="60" w:after="60" w:line="257" w:lineRule="auto"/>
              <w:ind w:right="502"/>
              <w:jc w:val="right"/>
              <w:rPr>
                <w:rFonts w:ascii="Arial" w:hAnsi="Arial" w:cs="Arial"/>
                <w:sz w:val="20"/>
                <w:szCs w:val="20"/>
                <w14:ligatures w14:val="standardContextual"/>
              </w:rPr>
            </w:pPr>
            <w:r>
              <w:rPr>
                <w:rFonts w:ascii="Arial" w:hAnsi="Arial" w:cs="Arial"/>
                <w:color w:val="000000"/>
                <w:sz w:val="20"/>
                <w:szCs w:val="20"/>
              </w:rPr>
              <w:t>12,7</w:t>
            </w:r>
          </w:p>
        </w:tc>
      </w:tr>
      <w:tr w:rsidR="00DC7CF6" w:rsidRPr="006823A3" w14:paraId="6D0A4EAD" w14:textId="77777777" w:rsidTr="00DC7CF6">
        <w:trPr>
          <w:trHeight w:val="348"/>
          <w:jc w:val="center"/>
        </w:trPr>
        <w:tc>
          <w:tcPr>
            <w:tcW w:w="2187" w:type="dxa"/>
            <w:tcBorders>
              <w:top w:val="nil"/>
              <w:left w:val="nil"/>
              <w:bottom w:val="single" w:sz="4" w:space="0" w:color="auto"/>
              <w:right w:val="nil"/>
            </w:tcBorders>
            <w:noWrap/>
            <w:vAlign w:val="center"/>
            <w:hideMark/>
          </w:tcPr>
          <w:p w14:paraId="686989D5" w14:textId="77777777" w:rsidR="00DC7CF6" w:rsidRPr="006823A3" w:rsidRDefault="00DC7CF6" w:rsidP="00DC7CF6">
            <w:pPr>
              <w:tabs>
                <w:tab w:val="left" w:pos="407"/>
              </w:tabs>
              <w:spacing w:before="60" w:after="60" w:line="257" w:lineRule="auto"/>
              <w:ind w:firstLine="182"/>
              <w:rPr>
                <w:rFonts w:ascii="Arial" w:hAnsi="Arial" w:cs="Arial"/>
                <w:sz w:val="20"/>
                <w:szCs w:val="20"/>
                <w:lang w:eastAsia="vi-VN"/>
                <w14:ligatures w14:val="standardContextual"/>
              </w:rPr>
            </w:pPr>
            <w:r w:rsidRPr="006823A3">
              <w:rPr>
                <w:rFonts w:ascii="Arial" w:hAnsi="Arial" w:cs="Arial"/>
                <w:sz w:val="20"/>
                <w:szCs w:val="20"/>
                <w:lang w:eastAsia="vi-VN"/>
                <w14:ligatures w14:val="standardContextual"/>
              </w:rPr>
              <w:t>Hàng không</w:t>
            </w:r>
          </w:p>
        </w:tc>
        <w:tc>
          <w:tcPr>
            <w:tcW w:w="1790" w:type="dxa"/>
            <w:tcBorders>
              <w:top w:val="nil"/>
              <w:left w:val="nil"/>
              <w:bottom w:val="single" w:sz="4" w:space="0" w:color="auto"/>
              <w:right w:val="nil"/>
            </w:tcBorders>
            <w:noWrap/>
            <w:vAlign w:val="bottom"/>
            <w:hideMark/>
          </w:tcPr>
          <w:p w14:paraId="33D9AC63" w14:textId="77777777" w:rsidR="00DC7CF6" w:rsidRPr="006823A3" w:rsidRDefault="00DC7CF6" w:rsidP="00DC7CF6">
            <w:pPr>
              <w:spacing w:before="60" w:after="60" w:line="257" w:lineRule="auto"/>
              <w:ind w:right="502"/>
              <w:jc w:val="right"/>
              <w:rPr>
                <w:rFonts w:ascii="Arial" w:hAnsi="Arial" w:cs="Arial"/>
                <w:sz w:val="20"/>
                <w:szCs w:val="20"/>
                <w14:ligatures w14:val="standardContextual"/>
              </w:rPr>
            </w:pPr>
            <w:r>
              <w:rPr>
                <w:rFonts w:ascii="Arial" w:hAnsi="Arial" w:cs="Arial"/>
                <w:color w:val="000000"/>
                <w:sz w:val="20"/>
                <w:szCs w:val="20"/>
              </w:rPr>
              <w:t>43,5</w:t>
            </w:r>
          </w:p>
        </w:tc>
        <w:tc>
          <w:tcPr>
            <w:tcW w:w="1862" w:type="dxa"/>
            <w:tcBorders>
              <w:top w:val="nil"/>
              <w:left w:val="nil"/>
              <w:bottom w:val="single" w:sz="4" w:space="0" w:color="auto"/>
              <w:right w:val="nil"/>
            </w:tcBorders>
            <w:noWrap/>
            <w:vAlign w:val="bottom"/>
            <w:hideMark/>
          </w:tcPr>
          <w:p w14:paraId="40B71D0B" w14:textId="77777777" w:rsidR="00DC7CF6" w:rsidRPr="006823A3" w:rsidRDefault="00DC7CF6" w:rsidP="00DC7CF6">
            <w:pPr>
              <w:spacing w:before="60" w:after="60" w:line="257" w:lineRule="auto"/>
              <w:ind w:right="502"/>
              <w:jc w:val="right"/>
              <w:rPr>
                <w:rFonts w:ascii="Arial" w:hAnsi="Arial" w:cs="Arial"/>
                <w:sz w:val="20"/>
                <w:szCs w:val="20"/>
                <w14:ligatures w14:val="standardContextual"/>
              </w:rPr>
            </w:pPr>
            <w:r>
              <w:rPr>
                <w:rFonts w:ascii="Arial" w:hAnsi="Arial" w:cs="Arial"/>
                <w:color w:val="000000"/>
                <w:sz w:val="20"/>
                <w:szCs w:val="20"/>
              </w:rPr>
              <w:t>72,6</w:t>
            </w:r>
          </w:p>
        </w:tc>
        <w:tc>
          <w:tcPr>
            <w:tcW w:w="1755" w:type="dxa"/>
            <w:tcBorders>
              <w:top w:val="nil"/>
              <w:left w:val="nil"/>
              <w:bottom w:val="single" w:sz="4" w:space="0" w:color="auto"/>
              <w:right w:val="nil"/>
            </w:tcBorders>
            <w:noWrap/>
            <w:vAlign w:val="bottom"/>
            <w:hideMark/>
          </w:tcPr>
          <w:p w14:paraId="4BE208FC" w14:textId="77777777" w:rsidR="00DC7CF6" w:rsidRPr="006823A3" w:rsidRDefault="00DC7CF6" w:rsidP="00DC7CF6">
            <w:pPr>
              <w:spacing w:before="60" w:after="60" w:line="257" w:lineRule="auto"/>
              <w:ind w:right="502"/>
              <w:jc w:val="right"/>
              <w:rPr>
                <w:rFonts w:ascii="Arial" w:hAnsi="Arial" w:cs="Arial"/>
                <w:sz w:val="20"/>
                <w:szCs w:val="20"/>
                <w14:ligatures w14:val="standardContextual"/>
              </w:rPr>
            </w:pPr>
            <w:r>
              <w:rPr>
                <w:rFonts w:ascii="Arial" w:hAnsi="Arial" w:cs="Arial"/>
                <w:color w:val="000000"/>
                <w:sz w:val="20"/>
                <w:szCs w:val="20"/>
              </w:rPr>
              <w:t>-8,2</w:t>
            </w:r>
          </w:p>
        </w:tc>
        <w:tc>
          <w:tcPr>
            <w:tcW w:w="1490" w:type="dxa"/>
            <w:tcBorders>
              <w:top w:val="nil"/>
              <w:left w:val="nil"/>
              <w:bottom w:val="single" w:sz="4" w:space="0" w:color="auto"/>
              <w:right w:val="nil"/>
            </w:tcBorders>
            <w:noWrap/>
            <w:vAlign w:val="bottom"/>
            <w:hideMark/>
          </w:tcPr>
          <w:p w14:paraId="397F8B28" w14:textId="77777777" w:rsidR="00DC7CF6" w:rsidRPr="006823A3" w:rsidRDefault="00DC7CF6" w:rsidP="00DC7CF6">
            <w:pPr>
              <w:spacing w:before="60" w:after="60" w:line="257" w:lineRule="auto"/>
              <w:ind w:right="502"/>
              <w:jc w:val="right"/>
              <w:rPr>
                <w:rFonts w:ascii="Arial" w:hAnsi="Arial" w:cs="Arial"/>
                <w:sz w:val="20"/>
                <w:szCs w:val="20"/>
                <w14:ligatures w14:val="standardContextual"/>
              </w:rPr>
            </w:pPr>
            <w:r>
              <w:rPr>
                <w:rFonts w:ascii="Arial" w:hAnsi="Arial" w:cs="Arial"/>
                <w:color w:val="000000"/>
                <w:sz w:val="20"/>
                <w:szCs w:val="20"/>
              </w:rPr>
              <w:t>8,5</w:t>
            </w:r>
          </w:p>
        </w:tc>
      </w:tr>
    </w:tbl>
    <w:p w14:paraId="051C5216" w14:textId="7196EB61" w:rsidR="00F27309" w:rsidRDefault="00DC7CF6" w:rsidP="000B513E">
      <w:pPr>
        <w:spacing w:before="120" w:after="120" w:line="288" w:lineRule="auto"/>
        <w:ind w:firstLine="720"/>
        <w:jc w:val="both"/>
        <w:rPr>
          <w:rFonts w:ascii="Arial" w:hAnsi="Arial" w:cs="Arial"/>
          <w:b/>
          <w:sz w:val="24"/>
          <w:szCs w:val="24"/>
          <w:lang w:val="pl-PL"/>
        </w:rPr>
      </w:pPr>
      <w:r w:rsidRPr="00A455F9">
        <w:rPr>
          <w:i/>
        </w:rPr>
        <w:t>Vận tải hàng hóa</w:t>
      </w:r>
      <w:r w:rsidRPr="00A455F9">
        <w:t xml:space="preserve"> tháng </w:t>
      </w:r>
      <w:r>
        <w:t>10/2024</w:t>
      </w:r>
      <w:r w:rsidRPr="00A455F9">
        <w:t xml:space="preserve"> ước đạt </w:t>
      </w:r>
      <w:r>
        <w:t>245,6</w:t>
      </w:r>
      <w:r w:rsidRPr="00A455F9">
        <w:t xml:space="preserve"> triệu tấn hàng hóa vận chuyển, tăng </w:t>
      </w:r>
      <w:r>
        <w:t>2,7</w:t>
      </w:r>
      <w:r w:rsidRPr="00A455F9">
        <w:t>% so với tháng trước và luân chuyển 47,</w:t>
      </w:r>
      <w:r>
        <w:t xml:space="preserve">7 </w:t>
      </w:r>
      <w:r w:rsidRPr="00A455F9">
        <w:t xml:space="preserve">tỷ tấn.km, </w:t>
      </w:r>
      <w:r>
        <w:t>tăng 4,5</w:t>
      </w:r>
      <w:r w:rsidRPr="00A455F9">
        <w:t xml:space="preserve">%. Tính chung </w:t>
      </w:r>
      <w:r>
        <w:t>mười tháng</w:t>
      </w:r>
      <w:r w:rsidRPr="00A455F9">
        <w:t xml:space="preserve"> năm 2024, vận tải hàng hóa ước đạt </w:t>
      </w:r>
      <w:r>
        <w:t>2.176,2</w:t>
      </w:r>
      <w:r w:rsidRPr="00A455F9">
        <w:t xml:space="preserve"> triệu tấn hàng hóa vận chuyển, tăng </w:t>
      </w:r>
      <w:r>
        <w:t>14,3</w:t>
      </w:r>
      <w:r w:rsidRPr="00A455F9">
        <w:t xml:space="preserve">% so với cùng kỳ năm trước và luân chuyển </w:t>
      </w:r>
      <w:r>
        <w:t>443,3</w:t>
      </w:r>
      <w:r w:rsidRPr="00A455F9">
        <w:t xml:space="preserve"> tỷ tấn.km, tăng </w:t>
      </w:r>
      <w:r>
        <w:t>11,0</w:t>
      </w:r>
      <w:r w:rsidRPr="00A455F9">
        <w:t xml:space="preserve">%. Trong đó, vận tải trong nước ước đạt </w:t>
      </w:r>
      <w:r>
        <w:t>2.137,4</w:t>
      </w:r>
      <w:r w:rsidRPr="00A455F9">
        <w:t xml:space="preserve"> triệu tấn </w:t>
      </w:r>
      <w:r>
        <w:t xml:space="preserve">hàng hóa </w:t>
      </w:r>
      <w:r w:rsidRPr="00A455F9">
        <w:t xml:space="preserve">vận chuyển, tăng </w:t>
      </w:r>
      <w:r>
        <w:t>14,5</w:t>
      </w:r>
      <w:r w:rsidRPr="00A455F9">
        <w:t xml:space="preserve">% và </w:t>
      </w:r>
      <w:r>
        <w:t>270,0</w:t>
      </w:r>
      <w:r w:rsidRPr="00A455F9">
        <w:t xml:space="preserve"> tỷ tấn.km luân chuyển, tăng 7,</w:t>
      </w:r>
      <w:r>
        <w:t>5</w:t>
      </w:r>
      <w:r w:rsidRPr="00A455F9">
        <w:t xml:space="preserve">% so với cùng kỳ năm trước; vận tải ngoài nước ước đạt </w:t>
      </w:r>
      <w:r>
        <w:t>38,8</w:t>
      </w:r>
      <w:r w:rsidRPr="00A455F9">
        <w:t xml:space="preserve"> triệu tấn vận chuyển, tăng </w:t>
      </w:r>
      <w:r>
        <w:t>4,7</w:t>
      </w:r>
      <w:r w:rsidRPr="00A455F9">
        <w:t xml:space="preserve">% và </w:t>
      </w:r>
      <w:r>
        <w:t>173,3</w:t>
      </w:r>
      <w:r w:rsidRPr="00A455F9">
        <w:t xml:space="preserve"> tỷ tấn.km luân chuyển, tăng 1</w:t>
      </w:r>
      <w:r>
        <w:t>7</w:t>
      </w:r>
      <w:r w:rsidRPr="00A455F9">
        <w:t>,1%.</w:t>
      </w:r>
    </w:p>
    <w:p w14:paraId="286D4E4C" w14:textId="3311B85D" w:rsidR="00DC7CF6" w:rsidRPr="001D6256" w:rsidRDefault="00DC7CF6" w:rsidP="00DC7CF6">
      <w:pPr>
        <w:spacing w:before="120" w:after="120" w:line="288" w:lineRule="auto"/>
        <w:ind w:firstLine="567"/>
        <w:jc w:val="both"/>
        <w:rPr>
          <w:rFonts w:ascii="Arial" w:hAnsi="Arial" w:cs="Arial"/>
          <w:b/>
          <w:bCs/>
          <w:sz w:val="24"/>
          <w:szCs w:val="24"/>
          <w:lang w:val="pl-PL"/>
        </w:rPr>
      </w:pPr>
      <w:r w:rsidRPr="001D6256">
        <w:rPr>
          <w:rFonts w:ascii="Arial" w:hAnsi="Arial" w:cs="Arial"/>
          <w:b/>
          <w:sz w:val="24"/>
          <w:szCs w:val="24"/>
          <w:lang w:val="pl-PL"/>
        </w:rPr>
        <w:t xml:space="preserve">Biểu 7. </w:t>
      </w:r>
      <w:r w:rsidRPr="001D6256">
        <w:rPr>
          <w:rFonts w:ascii="Arial" w:hAnsi="Arial" w:cs="Arial"/>
          <w:b/>
          <w:bCs/>
          <w:sz w:val="24"/>
          <w:szCs w:val="24"/>
          <w:lang w:val="pl-PL"/>
        </w:rPr>
        <w:t xml:space="preserve">Vận tải hàng hóa </w:t>
      </w:r>
      <w:r w:rsidR="006222C3">
        <w:rPr>
          <w:rFonts w:ascii="Arial" w:hAnsi="Arial" w:cs="Arial"/>
          <w:b/>
          <w:bCs/>
          <w:sz w:val="24"/>
          <w:szCs w:val="24"/>
          <w:lang w:val="pl-PL"/>
        </w:rPr>
        <w:t>10</w:t>
      </w:r>
      <w:r w:rsidRPr="001D6256">
        <w:rPr>
          <w:rFonts w:ascii="Arial" w:hAnsi="Arial" w:cs="Arial"/>
          <w:b/>
          <w:bCs/>
          <w:sz w:val="24"/>
          <w:szCs w:val="24"/>
          <w:lang w:val="pl-PL"/>
        </w:rPr>
        <w:t xml:space="preserve"> tháng năm 2024 phân theo ngành vận tải</w:t>
      </w:r>
    </w:p>
    <w:tbl>
      <w:tblPr>
        <w:tblW w:w="90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0"/>
        <w:gridCol w:w="1779"/>
        <w:gridCol w:w="1844"/>
        <w:gridCol w:w="1742"/>
        <w:gridCol w:w="1478"/>
      </w:tblGrid>
      <w:tr w:rsidR="00DC7CF6" w:rsidRPr="005E7040" w14:paraId="19085D59" w14:textId="77777777" w:rsidTr="00DC7CF6">
        <w:trPr>
          <w:trHeight w:val="558"/>
          <w:jc w:val="center"/>
        </w:trPr>
        <w:tc>
          <w:tcPr>
            <w:tcW w:w="2170" w:type="dxa"/>
            <w:tcBorders>
              <w:top w:val="single" w:sz="4" w:space="0" w:color="auto"/>
              <w:left w:val="nil"/>
              <w:bottom w:val="nil"/>
              <w:right w:val="nil"/>
            </w:tcBorders>
            <w:vAlign w:val="center"/>
            <w:hideMark/>
          </w:tcPr>
          <w:p w14:paraId="046190AE" w14:textId="77777777" w:rsidR="00DC7CF6" w:rsidRPr="005E7040" w:rsidRDefault="00DC7CF6" w:rsidP="00DC7CF6">
            <w:pPr>
              <w:rPr>
                <w:rFonts w:ascii="Arial" w:hAnsi="Arial" w:cs="Arial"/>
                <w:b/>
                <w:bCs/>
                <w:sz w:val="20"/>
                <w:szCs w:val="20"/>
                <w:lang w:val="pl-PL"/>
              </w:rPr>
            </w:pPr>
          </w:p>
        </w:tc>
        <w:tc>
          <w:tcPr>
            <w:tcW w:w="3623" w:type="dxa"/>
            <w:gridSpan w:val="2"/>
            <w:tcBorders>
              <w:top w:val="single" w:sz="4" w:space="0" w:color="auto"/>
              <w:left w:val="nil"/>
              <w:bottom w:val="single" w:sz="4" w:space="0" w:color="auto"/>
              <w:right w:val="nil"/>
            </w:tcBorders>
            <w:vAlign w:val="center"/>
            <w:hideMark/>
          </w:tcPr>
          <w:p w14:paraId="2DF8193C" w14:textId="77777777" w:rsidR="00DC7CF6" w:rsidRPr="005E7040" w:rsidRDefault="00DC7CF6" w:rsidP="00DC7CF6">
            <w:pPr>
              <w:jc w:val="center"/>
              <w:rPr>
                <w:rFonts w:ascii="Arial" w:hAnsi="Arial" w:cs="Arial"/>
                <w:sz w:val="20"/>
                <w:szCs w:val="20"/>
                <w:lang w:eastAsia="vi-VN"/>
                <w14:ligatures w14:val="standardContextual"/>
              </w:rPr>
            </w:pPr>
            <w:r w:rsidRPr="005E7040">
              <w:rPr>
                <w:rFonts w:ascii="Arial" w:hAnsi="Arial" w:cs="Arial"/>
                <w:sz w:val="20"/>
                <w:szCs w:val="20"/>
                <w:lang w:eastAsia="vi-VN"/>
                <w14:ligatures w14:val="standardContextual"/>
              </w:rPr>
              <w:t>Sản lượng hàng hóa</w:t>
            </w:r>
          </w:p>
        </w:tc>
        <w:tc>
          <w:tcPr>
            <w:tcW w:w="3220" w:type="dxa"/>
            <w:gridSpan w:val="2"/>
            <w:tcBorders>
              <w:top w:val="single" w:sz="4" w:space="0" w:color="auto"/>
              <w:left w:val="nil"/>
              <w:bottom w:val="single" w:sz="4" w:space="0" w:color="auto"/>
              <w:right w:val="nil"/>
            </w:tcBorders>
            <w:vAlign w:val="center"/>
            <w:hideMark/>
          </w:tcPr>
          <w:p w14:paraId="21ECEB37" w14:textId="77777777" w:rsidR="00DC7CF6" w:rsidRPr="005E7040" w:rsidRDefault="00DC7CF6" w:rsidP="00DC7CF6">
            <w:pPr>
              <w:jc w:val="center"/>
              <w:rPr>
                <w:rFonts w:ascii="Arial" w:hAnsi="Arial" w:cs="Arial"/>
                <w:sz w:val="20"/>
                <w:szCs w:val="20"/>
                <w:lang w:eastAsia="vi-VN"/>
                <w14:ligatures w14:val="standardContextual"/>
              </w:rPr>
            </w:pPr>
            <w:r w:rsidRPr="005E7040">
              <w:rPr>
                <w:rFonts w:ascii="Arial" w:hAnsi="Arial" w:cs="Arial"/>
                <w:sz w:val="20"/>
                <w:szCs w:val="20"/>
                <w:lang w:eastAsia="vi-VN"/>
                <w14:ligatures w14:val="standardContextual"/>
              </w:rPr>
              <w:t>Tốc độ tăng so với</w:t>
            </w:r>
            <w:r w:rsidRPr="005E7040">
              <w:rPr>
                <w:rFonts w:ascii="Arial" w:hAnsi="Arial" w:cs="Arial"/>
                <w:sz w:val="20"/>
                <w:szCs w:val="20"/>
                <w:lang w:eastAsia="vi-VN"/>
                <w14:ligatures w14:val="standardContextual"/>
              </w:rPr>
              <w:br/>
              <w:t>cùng kỳ năm trước (%)</w:t>
            </w:r>
          </w:p>
        </w:tc>
      </w:tr>
      <w:tr w:rsidR="00DC7CF6" w:rsidRPr="005E7040" w14:paraId="1D085E71" w14:textId="77777777" w:rsidTr="00DC7CF6">
        <w:trPr>
          <w:trHeight w:val="259"/>
          <w:jc w:val="center"/>
        </w:trPr>
        <w:tc>
          <w:tcPr>
            <w:tcW w:w="2170" w:type="dxa"/>
            <w:tcBorders>
              <w:top w:val="nil"/>
              <w:left w:val="nil"/>
              <w:bottom w:val="single" w:sz="4" w:space="0" w:color="auto"/>
              <w:right w:val="nil"/>
            </w:tcBorders>
            <w:vAlign w:val="center"/>
            <w:hideMark/>
          </w:tcPr>
          <w:p w14:paraId="70F1D3EE" w14:textId="77777777" w:rsidR="00DC7CF6" w:rsidRPr="005E7040" w:rsidRDefault="00DC7CF6" w:rsidP="00DC7CF6">
            <w:pPr>
              <w:rPr>
                <w:rFonts w:ascii="Arial" w:hAnsi="Arial" w:cs="Arial"/>
                <w:sz w:val="20"/>
                <w:szCs w:val="20"/>
                <w:lang w:eastAsia="vi-VN"/>
                <w14:ligatures w14:val="standardContextual"/>
              </w:rPr>
            </w:pPr>
          </w:p>
        </w:tc>
        <w:tc>
          <w:tcPr>
            <w:tcW w:w="1779" w:type="dxa"/>
            <w:tcBorders>
              <w:top w:val="single" w:sz="4" w:space="0" w:color="auto"/>
              <w:left w:val="nil"/>
              <w:bottom w:val="single" w:sz="4" w:space="0" w:color="auto"/>
              <w:right w:val="nil"/>
            </w:tcBorders>
            <w:vAlign w:val="center"/>
            <w:hideMark/>
          </w:tcPr>
          <w:p w14:paraId="085C3EEF" w14:textId="77777777" w:rsidR="00DC7CF6" w:rsidRPr="005E7040" w:rsidRDefault="00DC7CF6" w:rsidP="00DC7CF6">
            <w:pPr>
              <w:jc w:val="center"/>
              <w:rPr>
                <w:rFonts w:ascii="Arial" w:hAnsi="Arial" w:cs="Arial"/>
                <w:sz w:val="20"/>
                <w:szCs w:val="20"/>
                <w:lang w:eastAsia="vi-VN"/>
                <w14:ligatures w14:val="standardContextual"/>
              </w:rPr>
            </w:pPr>
            <w:r w:rsidRPr="005E7040">
              <w:rPr>
                <w:rFonts w:ascii="Arial" w:hAnsi="Arial" w:cs="Arial"/>
                <w:sz w:val="20"/>
                <w:szCs w:val="20"/>
                <w:lang w:eastAsia="vi-VN"/>
                <w14:ligatures w14:val="standardContextual"/>
              </w:rPr>
              <w:t>Vận chuyển</w:t>
            </w:r>
            <w:r w:rsidRPr="005E7040">
              <w:rPr>
                <w:rFonts w:ascii="Arial" w:hAnsi="Arial" w:cs="Arial"/>
                <w:sz w:val="20"/>
                <w:szCs w:val="20"/>
                <w:lang w:eastAsia="vi-VN"/>
                <w14:ligatures w14:val="standardContextual"/>
              </w:rPr>
              <w:br/>
              <w:t>(Triệu tấn)</w:t>
            </w:r>
          </w:p>
        </w:tc>
        <w:tc>
          <w:tcPr>
            <w:tcW w:w="1844" w:type="dxa"/>
            <w:tcBorders>
              <w:top w:val="single" w:sz="4" w:space="0" w:color="auto"/>
              <w:left w:val="nil"/>
              <w:bottom w:val="single" w:sz="4" w:space="0" w:color="auto"/>
              <w:right w:val="nil"/>
            </w:tcBorders>
            <w:vAlign w:val="center"/>
            <w:hideMark/>
          </w:tcPr>
          <w:p w14:paraId="55E718D6" w14:textId="77777777" w:rsidR="00DC7CF6" w:rsidRPr="005E7040" w:rsidRDefault="00DC7CF6" w:rsidP="00DC7CF6">
            <w:pPr>
              <w:jc w:val="center"/>
              <w:rPr>
                <w:rFonts w:ascii="Arial" w:hAnsi="Arial" w:cs="Arial"/>
                <w:sz w:val="20"/>
                <w:szCs w:val="20"/>
                <w:lang w:eastAsia="vi-VN"/>
                <w14:ligatures w14:val="standardContextual"/>
              </w:rPr>
            </w:pPr>
            <w:r w:rsidRPr="005E7040">
              <w:rPr>
                <w:rFonts w:ascii="Arial" w:hAnsi="Arial" w:cs="Arial"/>
                <w:sz w:val="20"/>
                <w:szCs w:val="20"/>
                <w:lang w:eastAsia="vi-VN"/>
                <w14:ligatures w14:val="standardContextual"/>
              </w:rPr>
              <w:t>Luân chuyển</w:t>
            </w:r>
            <w:r w:rsidRPr="005E7040">
              <w:rPr>
                <w:rFonts w:ascii="Arial" w:hAnsi="Arial" w:cs="Arial"/>
                <w:sz w:val="20"/>
                <w:szCs w:val="20"/>
                <w:lang w:eastAsia="vi-VN"/>
                <w14:ligatures w14:val="standardContextual"/>
              </w:rPr>
              <w:br/>
              <w:t>(Tỷ tấn.km)</w:t>
            </w:r>
          </w:p>
        </w:tc>
        <w:tc>
          <w:tcPr>
            <w:tcW w:w="1742" w:type="dxa"/>
            <w:tcBorders>
              <w:top w:val="single" w:sz="4" w:space="0" w:color="auto"/>
              <w:left w:val="nil"/>
              <w:bottom w:val="single" w:sz="4" w:space="0" w:color="auto"/>
              <w:right w:val="nil"/>
            </w:tcBorders>
            <w:vAlign w:val="center"/>
            <w:hideMark/>
          </w:tcPr>
          <w:p w14:paraId="1DB0A48F" w14:textId="77777777" w:rsidR="00DC7CF6" w:rsidRPr="005E7040" w:rsidRDefault="00DC7CF6" w:rsidP="00DC7CF6">
            <w:pPr>
              <w:jc w:val="center"/>
              <w:rPr>
                <w:rFonts w:ascii="Arial" w:hAnsi="Arial" w:cs="Arial"/>
                <w:sz w:val="20"/>
                <w:szCs w:val="20"/>
                <w:lang w:eastAsia="vi-VN"/>
                <w14:ligatures w14:val="standardContextual"/>
              </w:rPr>
            </w:pPr>
            <w:r w:rsidRPr="005E7040">
              <w:rPr>
                <w:rFonts w:ascii="Arial" w:hAnsi="Arial" w:cs="Arial"/>
                <w:sz w:val="20"/>
                <w:szCs w:val="20"/>
                <w:lang w:eastAsia="vi-VN"/>
                <w14:ligatures w14:val="standardContextual"/>
              </w:rPr>
              <w:t>Vận chuyển</w:t>
            </w:r>
          </w:p>
        </w:tc>
        <w:tc>
          <w:tcPr>
            <w:tcW w:w="1478" w:type="dxa"/>
            <w:tcBorders>
              <w:top w:val="single" w:sz="4" w:space="0" w:color="auto"/>
              <w:left w:val="nil"/>
              <w:bottom w:val="single" w:sz="4" w:space="0" w:color="auto"/>
              <w:right w:val="nil"/>
            </w:tcBorders>
            <w:vAlign w:val="center"/>
            <w:hideMark/>
          </w:tcPr>
          <w:p w14:paraId="1CA5BB1F" w14:textId="77777777" w:rsidR="00DC7CF6" w:rsidRPr="005E7040" w:rsidRDefault="00DC7CF6" w:rsidP="00DC7CF6">
            <w:pPr>
              <w:jc w:val="center"/>
              <w:rPr>
                <w:rFonts w:ascii="Arial" w:hAnsi="Arial" w:cs="Arial"/>
                <w:sz w:val="20"/>
                <w:szCs w:val="20"/>
                <w:lang w:eastAsia="vi-VN"/>
                <w14:ligatures w14:val="standardContextual"/>
              </w:rPr>
            </w:pPr>
            <w:r w:rsidRPr="005E7040">
              <w:rPr>
                <w:rFonts w:ascii="Arial" w:hAnsi="Arial" w:cs="Arial"/>
                <w:sz w:val="20"/>
                <w:szCs w:val="20"/>
                <w:lang w:eastAsia="vi-VN"/>
                <w14:ligatures w14:val="standardContextual"/>
              </w:rPr>
              <w:t>Luân chuyển</w:t>
            </w:r>
          </w:p>
        </w:tc>
      </w:tr>
      <w:tr w:rsidR="00DC7CF6" w:rsidRPr="005E7040" w14:paraId="38F27265" w14:textId="77777777" w:rsidTr="00DC7CF6">
        <w:trPr>
          <w:trHeight w:val="235"/>
          <w:jc w:val="center"/>
        </w:trPr>
        <w:tc>
          <w:tcPr>
            <w:tcW w:w="2170" w:type="dxa"/>
            <w:tcBorders>
              <w:top w:val="single" w:sz="4" w:space="0" w:color="auto"/>
              <w:left w:val="nil"/>
              <w:bottom w:val="nil"/>
              <w:right w:val="nil"/>
            </w:tcBorders>
            <w:noWrap/>
            <w:vAlign w:val="center"/>
            <w:hideMark/>
          </w:tcPr>
          <w:p w14:paraId="651BE825" w14:textId="77777777" w:rsidR="00DC7CF6" w:rsidRPr="005E7040" w:rsidRDefault="00DC7CF6" w:rsidP="00DC7CF6">
            <w:pPr>
              <w:spacing w:beforeLines="40" w:before="96"/>
              <w:rPr>
                <w:rFonts w:ascii="Arial" w:hAnsi="Arial" w:cs="Arial"/>
                <w:b/>
                <w:bCs/>
                <w:sz w:val="20"/>
                <w:szCs w:val="20"/>
                <w:lang w:eastAsia="vi-VN"/>
                <w14:ligatures w14:val="standardContextual"/>
              </w:rPr>
            </w:pPr>
            <w:r w:rsidRPr="005E7040">
              <w:rPr>
                <w:rFonts w:ascii="Arial" w:hAnsi="Arial" w:cs="Arial"/>
                <w:b/>
                <w:bCs/>
                <w:sz w:val="20"/>
                <w:szCs w:val="20"/>
                <w:lang w:eastAsia="vi-VN"/>
                <w14:ligatures w14:val="standardContextual"/>
              </w:rPr>
              <w:t>Tổng số</w:t>
            </w:r>
          </w:p>
        </w:tc>
        <w:tc>
          <w:tcPr>
            <w:tcW w:w="1779" w:type="dxa"/>
            <w:tcBorders>
              <w:top w:val="single" w:sz="4" w:space="0" w:color="auto"/>
              <w:left w:val="nil"/>
              <w:bottom w:val="nil"/>
              <w:right w:val="nil"/>
            </w:tcBorders>
            <w:noWrap/>
            <w:vAlign w:val="bottom"/>
            <w:hideMark/>
          </w:tcPr>
          <w:p w14:paraId="7AA5BE23" w14:textId="77777777" w:rsidR="00DC7CF6" w:rsidRPr="005E7040" w:rsidRDefault="00DC7CF6" w:rsidP="00DC7CF6">
            <w:pPr>
              <w:spacing w:beforeLines="40" w:before="96"/>
              <w:ind w:right="447"/>
              <w:jc w:val="right"/>
              <w:rPr>
                <w:rFonts w:ascii="Arial" w:hAnsi="Arial" w:cs="Arial"/>
                <w:b/>
                <w:bCs/>
                <w:sz w:val="20"/>
                <w:szCs w:val="20"/>
                <w14:ligatures w14:val="standardContextual"/>
              </w:rPr>
            </w:pPr>
            <w:r>
              <w:rPr>
                <w:rFonts w:ascii="Arial" w:hAnsi="Arial" w:cs="Arial"/>
                <w:b/>
                <w:bCs/>
                <w:color w:val="000000"/>
                <w:sz w:val="20"/>
                <w:szCs w:val="20"/>
              </w:rPr>
              <w:t>2.176,2</w:t>
            </w:r>
          </w:p>
        </w:tc>
        <w:tc>
          <w:tcPr>
            <w:tcW w:w="1844" w:type="dxa"/>
            <w:tcBorders>
              <w:top w:val="single" w:sz="4" w:space="0" w:color="auto"/>
              <w:left w:val="nil"/>
              <w:bottom w:val="nil"/>
              <w:right w:val="nil"/>
            </w:tcBorders>
            <w:noWrap/>
            <w:vAlign w:val="bottom"/>
            <w:hideMark/>
          </w:tcPr>
          <w:p w14:paraId="437C37BB" w14:textId="77777777" w:rsidR="00DC7CF6" w:rsidRPr="005E7040" w:rsidRDefault="00DC7CF6" w:rsidP="00DC7CF6">
            <w:pPr>
              <w:spacing w:beforeLines="40" w:before="96"/>
              <w:ind w:right="447"/>
              <w:jc w:val="right"/>
              <w:rPr>
                <w:rFonts w:ascii="Arial" w:hAnsi="Arial" w:cs="Arial"/>
                <w:b/>
                <w:bCs/>
                <w:sz w:val="20"/>
                <w:szCs w:val="20"/>
                <w14:ligatures w14:val="standardContextual"/>
              </w:rPr>
            </w:pPr>
            <w:r>
              <w:rPr>
                <w:rFonts w:ascii="Arial" w:hAnsi="Arial" w:cs="Arial"/>
                <w:b/>
                <w:bCs/>
                <w:color w:val="000000"/>
                <w:sz w:val="20"/>
                <w:szCs w:val="20"/>
              </w:rPr>
              <w:t>443,3</w:t>
            </w:r>
          </w:p>
        </w:tc>
        <w:tc>
          <w:tcPr>
            <w:tcW w:w="1742" w:type="dxa"/>
            <w:tcBorders>
              <w:top w:val="single" w:sz="4" w:space="0" w:color="auto"/>
              <w:left w:val="nil"/>
              <w:bottom w:val="nil"/>
              <w:right w:val="nil"/>
            </w:tcBorders>
            <w:noWrap/>
            <w:vAlign w:val="bottom"/>
            <w:hideMark/>
          </w:tcPr>
          <w:p w14:paraId="0F72D3E2" w14:textId="77777777" w:rsidR="00DC7CF6" w:rsidRPr="005E7040" w:rsidRDefault="00DC7CF6" w:rsidP="00DC7CF6">
            <w:pPr>
              <w:spacing w:beforeLines="40" w:before="96"/>
              <w:ind w:right="447"/>
              <w:jc w:val="right"/>
              <w:rPr>
                <w:rFonts w:ascii="Arial" w:hAnsi="Arial" w:cs="Arial"/>
                <w:b/>
                <w:bCs/>
                <w:sz w:val="20"/>
                <w:szCs w:val="20"/>
                <w14:ligatures w14:val="standardContextual"/>
              </w:rPr>
            </w:pPr>
            <w:r>
              <w:rPr>
                <w:rFonts w:ascii="Arial" w:hAnsi="Arial" w:cs="Arial"/>
                <w:b/>
                <w:bCs/>
                <w:color w:val="000000"/>
                <w:sz w:val="20"/>
                <w:szCs w:val="20"/>
              </w:rPr>
              <w:t>14,3</w:t>
            </w:r>
          </w:p>
        </w:tc>
        <w:tc>
          <w:tcPr>
            <w:tcW w:w="1478" w:type="dxa"/>
            <w:tcBorders>
              <w:top w:val="single" w:sz="4" w:space="0" w:color="auto"/>
              <w:left w:val="nil"/>
              <w:bottom w:val="nil"/>
              <w:right w:val="nil"/>
            </w:tcBorders>
            <w:noWrap/>
            <w:vAlign w:val="bottom"/>
            <w:hideMark/>
          </w:tcPr>
          <w:p w14:paraId="43373B80" w14:textId="77777777" w:rsidR="00DC7CF6" w:rsidRPr="005E7040" w:rsidRDefault="00DC7CF6" w:rsidP="00DC7CF6">
            <w:pPr>
              <w:spacing w:beforeLines="40" w:before="96"/>
              <w:ind w:right="447"/>
              <w:jc w:val="right"/>
              <w:rPr>
                <w:rFonts w:ascii="Arial" w:hAnsi="Arial" w:cs="Arial"/>
                <w:b/>
                <w:bCs/>
                <w:sz w:val="20"/>
                <w:szCs w:val="20"/>
                <w14:ligatures w14:val="standardContextual"/>
              </w:rPr>
            </w:pPr>
            <w:r>
              <w:rPr>
                <w:rFonts w:ascii="Arial" w:hAnsi="Arial" w:cs="Arial"/>
                <w:b/>
                <w:bCs/>
                <w:color w:val="000000"/>
                <w:sz w:val="20"/>
                <w:szCs w:val="20"/>
              </w:rPr>
              <w:t>11,0</w:t>
            </w:r>
          </w:p>
        </w:tc>
      </w:tr>
      <w:tr w:rsidR="00DC7CF6" w:rsidRPr="005E7040" w14:paraId="5553B56B" w14:textId="77777777" w:rsidTr="00DC7CF6">
        <w:trPr>
          <w:trHeight w:val="196"/>
          <w:jc w:val="center"/>
        </w:trPr>
        <w:tc>
          <w:tcPr>
            <w:tcW w:w="2170" w:type="dxa"/>
            <w:tcBorders>
              <w:top w:val="nil"/>
              <w:left w:val="nil"/>
              <w:bottom w:val="nil"/>
              <w:right w:val="nil"/>
            </w:tcBorders>
            <w:noWrap/>
            <w:vAlign w:val="center"/>
            <w:hideMark/>
          </w:tcPr>
          <w:p w14:paraId="481B5ED0" w14:textId="77777777" w:rsidR="00DC7CF6" w:rsidRPr="005E7040" w:rsidRDefault="00DC7CF6" w:rsidP="00DC7CF6">
            <w:pPr>
              <w:tabs>
                <w:tab w:val="left" w:pos="407"/>
              </w:tabs>
              <w:spacing w:beforeLines="40" w:before="96"/>
              <w:ind w:firstLine="182"/>
              <w:rPr>
                <w:rFonts w:ascii="Arial" w:hAnsi="Arial" w:cs="Arial"/>
                <w:sz w:val="20"/>
                <w:szCs w:val="20"/>
                <w:lang w:eastAsia="vi-VN"/>
                <w14:ligatures w14:val="standardContextual"/>
              </w:rPr>
            </w:pPr>
            <w:r w:rsidRPr="005E7040">
              <w:rPr>
                <w:rFonts w:ascii="Arial" w:hAnsi="Arial" w:cs="Arial"/>
                <w:sz w:val="20"/>
                <w:szCs w:val="20"/>
                <w:lang w:eastAsia="vi-VN"/>
                <w14:ligatures w14:val="standardContextual"/>
              </w:rPr>
              <w:t>Đường sắt</w:t>
            </w:r>
          </w:p>
        </w:tc>
        <w:tc>
          <w:tcPr>
            <w:tcW w:w="1779" w:type="dxa"/>
            <w:tcBorders>
              <w:top w:val="nil"/>
              <w:left w:val="nil"/>
              <w:bottom w:val="nil"/>
              <w:right w:val="nil"/>
            </w:tcBorders>
            <w:noWrap/>
            <w:vAlign w:val="bottom"/>
            <w:hideMark/>
          </w:tcPr>
          <w:p w14:paraId="5D112E66" w14:textId="77777777" w:rsidR="00DC7CF6" w:rsidRPr="005E7040" w:rsidRDefault="00DC7CF6" w:rsidP="00DC7CF6">
            <w:pPr>
              <w:spacing w:beforeLines="40" w:before="96"/>
              <w:ind w:right="447"/>
              <w:jc w:val="right"/>
              <w:rPr>
                <w:rFonts w:ascii="Arial" w:hAnsi="Arial" w:cs="Arial"/>
                <w:sz w:val="20"/>
                <w:szCs w:val="20"/>
                <w14:ligatures w14:val="standardContextual"/>
              </w:rPr>
            </w:pPr>
            <w:r>
              <w:rPr>
                <w:rFonts w:ascii="Arial" w:hAnsi="Arial" w:cs="Arial"/>
                <w:color w:val="000000"/>
                <w:sz w:val="20"/>
                <w:szCs w:val="20"/>
              </w:rPr>
              <w:t>4,2</w:t>
            </w:r>
          </w:p>
        </w:tc>
        <w:tc>
          <w:tcPr>
            <w:tcW w:w="1844" w:type="dxa"/>
            <w:tcBorders>
              <w:top w:val="nil"/>
              <w:left w:val="nil"/>
              <w:bottom w:val="nil"/>
              <w:right w:val="nil"/>
            </w:tcBorders>
            <w:noWrap/>
            <w:vAlign w:val="bottom"/>
            <w:hideMark/>
          </w:tcPr>
          <w:p w14:paraId="772DDAEA" w14:textId="77777777" w:rsidR="00DC7CF6" w:rsidRPr="005E7040" w:rsidRDefault="00DC7CF6" w:rsidP="00DC7CF6">
            <w:pPr>
              <w:spacing w:beforeLines="40" w:before="96"/>
              <w:ind w:right="447"/>
              <w:jc w:val="right"/>
              <w:rPr>
                <w:rFonts w:ascii="Arial" w:hAnsi="Arial" w:cs="Arial"/>
                <w:sz w:val="20"/>
                <w:szCs w:val="20"/>
                <w14:ligatures w14:val="standardContextual"/>
              </w:rPr>
            </w:pPr>
            <w:r>
              <w:rPr>
                <w:rFonts w:ascii="Arial" w:hAnsi="Arial" w:cs="Arial"/>
                <w:color w:val="000000"/>
                <w:sz w:val="20"/>
                <w:szCs w:val="20"/>
              </w:rPr>
              <w:t>3,1</w:t>
            </w:r>
          </w:p>
        </w:tc>
        <w:tc>
          <w:tcPr>
            <w:tcW w:w="1742" w:type="dxa"/>
            <w:tcBorders>
              <w:top w:val="nil"/>
              <w:left w:val="nil"/>
              <w:bottom w:val="nil"/>
              <w:right w:val="nil"/>
            </w:tcBorders>
            <w:noWrap/>
            <w:vAlign w:val="bottom"/>
            <w:hideMark/>
          </w:tcPr>
          <w:p w14:paraId="3534375F" w14:textId="77777777" w:rsidR="00DC7CF6" w:rsidRPr="005E7040" w:rsidRDefault="00DC7CF6" w:rsidP="00DC7CF6">
            <w:pPr>
              <w:spacing w:beforeLines="40" w:before="96"/>
              <w:ind w:right="447"/>
              <w:jc w:val="right"/>
              <w:rPr>
                <w:rFonts w:ascii="Arial" w:hAnsi="Arial" w:cs="Arial"/>
                <w:sz w:val="20"/>
                <w:szCs w:val="20"/>
                <w14:ligatures w14:val="standardContextual"/>
              </w:rPr>
            </w:pPr>
            <w:r>
              <w:rPr>
                <w:rFonts w:ascii="Arial" w:hAnsi="Arial" w:cs="Arial"/>
                <w:color w:val="000000"/>
                <w:sz w:val="20"/>
                <w:szCs w:val="20"/>
              </w:rPr>
              <w:t>9,8</w:t>
            </w:r>
          </w:p>
        </w:tc>
        <w:tc>
          <w:tcPr>
            <w:tcW w:w="1478" w:type="dxa"/>
            <w:tcBorders>
              <w:top w:val="nil"/>
              <w:left w:val="nil"/>
              <w:bottom w:val="nil"/>
              <w:right w:val="nil"/>
            </w:tcBorders>
            <w:noWrap/>
            <w:vAlign w:val="bottom"/>
            <w:hideMark/>
          </w:tcPr>
          <w:p w14:paraId="2F3D14CC" w14:textId="77777777" w:rsidR="00DC7CF6" w:rsidRPr="005E7040" w:rsidRDefault="00DC7CF6" w:rsidP="00DC7CF6">
            <w:pPr>
              <w:spacing w:beforeLines="40" w:before="96"/>
              <w:ind w:right="447"/>
              <w:jc w:val="right"/>
              <w:rPr>
                <w:rFonts w:ascii="Arial" w:hAnsi="Arial" w:cs="Arial"/>
                <w:sz w:val="20"/>
                <w:szCs w:val="20"/>
                <w14:ligatures w14:val="standardContextual"/>
              </w:rPr>
            </w:pPr>
            <w:r>
              <w:rPr>
                <w:rFonts w:ascii="Arial" w:hAnsi="Arial" w:cs="Arial"/>
                <w:color w:val="000000"/>
                <w:sz w:val="20"/>
                <w:szCs w:val="20"/>
              </w:rPr>
              <w:t>3,5</w:t>
            </w:r>
          </w:p>
        </w:tc>
      </w:tr>
      <w:tr w:rsidR="00DC7CF6" w:rsidRPr="005E7040" w14:paraId="261E7241" w14:textId="77777777" w:rsidTr="00DC7CF6">
        <w:trPr>
          <w:trHeight w:val="196"/>
          <w:jc w:val="center"/>
        </w:trPr>
        <w:tc>
          <w:tcPr>
            <w:tcW w:w="2170" w:type="dxa"/>
            <w:tcBorders>
              <w:top w:val="nil"/>
              <w:left w:val="nil"/>
              <w:bottom w:val="nil"/>
              <w:right w:val="nil"/>
            </w:tcBorders>
            <w:noWrap/>
            <w:vAlign w:val="center"/>
            <w:hideMark/>
          </w:tcPr>
          <w:p w14:paraId="0763A583" w14:textId="77777777" w:rsidR="00DC7CF6" w:rsidRPr="005E7040" w:rsidRDefault="00DC7CF6" w:rsidP="00DC7CF6">
            <w:pPr>
              <w:tabs>
                <w:tab w:val="left" w:pos="407"/>
              </w:tabs>
              <w:spacing w:beforeLines="40" w:before="96"/>
              <w:ind w:firstLine="182"/>
              <w:rPr>
                <w:rFonts w:ascii="Arial" w:hAnsi="Arial" w:cs="Arial"/>
                <w:sz w:val="20"/>
                <w:szCs w:val="20"/>
                <w:lang w:eastAsia="vi-VN"/>
                <w14:ligatures w14:val="standardContextual"/>
              </w:rPr>
            </w:pPr>
            <w:r w:rsidRPr="005E7040">
              <w:rPr>
                <w:rFonts w:ascii="Arial" w:hAnsi="Arial" w:cs="Arial"/>
                <w:sz w:val="20"/>
                <w:szCs w:val="20"/>
                <w:lang w:eastAsia="vi-VN"/>
                <w14:ligatures w14:val="standardContextual"/>
              </w:rPr>
              <w:t>Đường biển</w:t>
            </w:r>
          </w:p>
        </w:tc>
        <w:tc>
          <w:tcPr>
            <w:tcW w:w="1779" w:type="dxa"/>
            <w:tcBorders>
              <w:top w:val="nil"/>
              <w:left w:val="nil"/>
              <w:bottom w:val="nil"/>
              <w:right w:val="nil"/>
            </w:tcBorders>
            <w:noWrap/>
            <w:vAlign w:val="bottom"/>
            <w:hideMark/>
          </w:tcPr>
          <w:p w14:paraId="14D14BB0" w14:textId="77777777" w:rsidR="00DC7CF6" w:rsidRPr="005E7040" w:rsidRDefault="00DC7CF6" w:rsidP="00DC7CF6">
            <w:pPr>
              <w:spacing w:beforeLines="40" w:before="96"/>
              <w:ind w:right="447"/>
              <w:jc w:val="right"/>
              <w:rPr>
                <w:rFonts w:ascii="Arial" w:hAnsi="Arial" w:cs="Arial"/>
                <w:sz w:val="20"/>
                <w:szCs w:val="20"/>
                <w14:ligatures w14:val="standardContextual"/>
              </w:rPr>
            </w:pPr>
            <w:r>
              <w:rPr>
                <w:rFonts w:ascii="Arial" w:hAnsi="Arial" w:cs="Arial"/>
                <w:color w:val="000000"/>
                <w:sz w:val="20"/>
                <w:szCs w:val="20"/>
              </w:rPr>
              <w:t>110,9</w:t>
            </w:r>
          </w:p>
        </w:tc>
        <w:tc>
          <w:tcPr>
            <w:tcW w:w="1844" w:type="dxa"/>
            <w:tcBorders>
              <w:top w:val="nil"/>
              <w:left w:val="nil"/>
              <w:bottom w:val="nil"/>
              <w:right w:val="nil"/>
            </w:tcBorders>
            <w:noWrap/>
            <w:vAlign w:val="bottom"/>
            <w:hideMark/>
          </w:tcPr>
          <w:p w14:paraId="3C516226" w14:textId="77777777" w:rsidR="00DC7CF6" w:rsidRPr="005E7040" w:rsidRDefault="00DC7CF6" w:rsidP="00DC7CF6">
            <w:pPr>
              <w:spacing w:beforeLines="40" w:before="96"/>
              <w:ind w:right="447"/>
              <w:jc w:val="right"/>
              <w:rPr>
                <w:rFonts w:ascii="Arial" w:hAnsi="Arial" w:cs="Arial"/>
                <w:sz w:val="20"/>
                <w:szCs w:val="20"/>
                <w14:ligatures w14:val="standardContextual"/>
              </w:rPr>
            </w:pPr>
            <w:r>
              <w:rPr>
                <w:rFonts w:ascii="Arial" w:hAnsi="Arial" w:cs="Arial"/>
                <w:color w:val="000000"/>
                <w:sz w:val="20"/>
                <w:szCs w:val="20"/>
              </w:rPr>
              <w:t>224,6</w:t>
            </w:r>
          </w:p>
        </w:tc>
        <w:tc>
          <w:tcPr>
            <w:tcW w:w="1742" w:type="dxa"/>
            <w:tcBorders>
              <w:top w:val="nil"/>
              <w:left w:val="nil"/>
              <w:bottom w:val="nil"/>
              <w:right w:val="nil"/>
            </w:tcBorders>
            <w:noWrap/>
            <w:vAlign w:val="bottom"/>
            <w:hideMark/>
          </w:tcPr>
          <w:p w14:paraId="192F2306" w14:textId="77777777" w:rsidR="00DC7CF6" w:rsidRPr="005E7040" w:rsidRDefault="00DC7CF6" w:rsidP="00DC7CF6">
            <w:pPr>
              <w:spacing w:beforeLines="40" w:before="96"/>
              <w:ind w:right="447"/>
              <w:jc w:val="right"/>
              <w:rPr>
                <w:rFonts w:ascii="Arial" w:hAnsi="Arial" w:cs="Arial"/>
                <w:sz w:val="20"/>
                <w:szCs w:val="20"/>
                <w14:ligatures w14:val="standardContextual"/>
              </w:rPr>
            </w:pPr>
            <w:r>
              <w:rPr>
                <w:rFonts w:ascii="Arial" w:hAnsi="Arial" w:cs="Arial"/>
                <w:color w:val="000000"/>
                <w:sz w:val="20"/>
                <w:szCs w:val="20"/>
              </w:rPr>
              <w:t>15,1</w:t>
            </w:r>
          </w:p>
        </w:tc>
        <w:tc>
          <w:tcPr>
            <w:tcW w:w="1478" w:type="dxa"/>
            <w:tcBorders>
              <w:top w:val="nil"/>
              <w:left w:val="nil"/>
              <w:bottom w:val="nil"/>
              <w:right w:val="nil"/>
            </w:tcBorders>
            <w:noWrap/>
            <w:vAlign w:val="bottom"/>
            <w:hideMark/>
          </w:tcPr>
          <w:p w14:paraId="405F6124" w14:textId="77777777" w:rsidR="00DC7CF6" w:rsidRPr="005E7040" w:rsidRDefault="00DC7CF6" w:rsidP="00DC7CF6">
            <w:pPr>
              <w:spacing w:beforeLines="40" w:before="96"/>
              <w:ind w:right="447"/>
              <w:jc w:val="right"/>
              <w:rPr>
                <w:rFonts w:ascii="Arial" w:hAnsi="Arial" w:cs="Arial"/>
                <w:sz w:val="20"/>
                <w:szCs w:val="20"/>
                <w14:ligatures w14:val="standardContextual"/>
              </w:rPr>
            </w:pPr>
            <w:r>
              <w:rPr>
                <w:rFonts w:ascii="Arial" w:hAnsi="Arial" w:cs="Arial"/>
                <w:color w:val="000000"/>
                <w:sz w:val="20"/>
                <w:szCs w:val="20"/>
              </w:rPr>
              <w:t>8,7</w:t>
            </w:r>
          </w:p>
        </w:tc>
      </w:tr>
      <w:tr w:rsidR="00DC7CF6" w:rsidRPr="005E7040" w14:paraId="491E3E45" w14:textId="77777777" w:rsidTr="00DC7CF6">
        <w:trPr>
          <w:trHeight w:val="196"/>
          <w:jc w:val="center"/>
        </w:trPr>
        <w:tc>
          <w:tcPr>
            <w:tcW w:w="2170" w:type="dxa"/>
            <w:tcBorders>
              <w:top w:val="nil"/>
              <w:left w:val="nil"/>
              <w:bottom w:val="nil"/>
              <w:right w:val="nil"/>
            </w:tcBorders>
            <w:noWrap/>
            <w:vAlign w:val="center"/>
            <w:hideMark/>
          </w:tcPr>
          <w:p w14:paraId="7911E8B9" w14:textId="77777777" w:rsidR="00DC7CF6" w:rsidRPr="005E7040" w:rsidRDefault="00DC7CF6" w:rsidP="00DC7CF6">
            <w:pPr>
              <w:tabs>
                <w:tab w:val="left" w:pos="407"/>
              </w:tabs>
              <w:spacing w:beforeLines="40" w:before="96"/>
              <w:ind w:firstLine="182"/>
              <w:rPr>
                <w:rFonts w:ascii="Arial" w:hAnsi="Arial" w:cs="Arial"/>
                <w:sz w:val="20"/>
                <w:szCs w:val="20"/>
                <w:lang w:eastAsia="vi-VN"/>
                <w14:ligatures w14:val="standardContextual"/>
              </w:rPr>
            </w:pPr>
            <w:r w:rsidRPr="005E7040">
              <w:rPr>
                <w:rFonts w:ascii="Arial" w:hAnsi="Arial" w:cs="Arial"/>
                <w:sz w:val="20"/>
                <w:szCs w:val="20"/>
                <w:lang w:eastAsia="vi-VN"/>
                <w14:ligatures w14:val="standardContextual"/>
              </w:rPr>
              <w:t>Đường thủy nội địa</w:t>
            </w:r>
          </w:p>
        </w:tc>
        <w:tc>
          <w:tcPr>
            <w:tcW w:w="1779" w:type="dxa"/>
            <w:tcBorders>
              <w:top w:val="nil"/>
              <w:left w:val="nil"/>
              <w:bottom w:val="nil"/>
              <w:right w:val="nil"/>
            </w:tcBorders>
            <w:noWrap/>
            <w:vAlign w:val="bottom"/>
            <w:hideMark/>
          </w:tcPr>
          <w:p w14:paraId="3F19FB7E" w14:textId="77777777" w:rsidR="00DC7CF6" w:rsidRPr="005E7040" w:rsidRDefault="00DC7CF6" w:rsidP="00DC7CF6">
            <w:pPr>
              <w:spacing w:beforeLines="40" w:before="96"/>
              <w:ind w:right="447"/>
              <w:jc w:val="right"/>
              <w:rPr>
                <w:rFonts w:ascii="Arial" w:hAnsi="Arial" w:cs="Arial"/>
                <w:sz w:val="20"/>
                <w:szCs w:val="20"/>
                <w14:ligatures w14:val="standardContextual"/>
              </w:rPr>
            </w:pPr>
            <w:r>
              <w:rPr>
                <w:rFonts w:ascii="Arial" w:hAnsi="Arial" w:cs="Arial"/>
                <w:color w:val="000000"/>
                <w:sz w:val="20"/>
                <w:szCs w:val="20"/>
              </w:rPr>
              <w:t>440,8</w:t>
            </w:r>
          </w:p>
        </w:tc>
        <w:tc>
          <w:tcPr>
            <w:tcW w:w="1844" w:type="dxa"/>
            <w:tcBorders>
              <w:top w:val="nil"/>
              <w:left w:val="nil"/>
              <w:bottom w:val="nil"/>
              <w:right w:val="nil"/>
            </w:tcBorders>
            <w:noWrap/>
            <w:vAlign w:val="bottom"/>
            <w:hideMark/>
          </w:tcPr>
          <w:p w14:paraId="62D1D508" w14:textId="77777777" w:rsidR="00DC7CF6" w:rsidRPr="005E7040" w:rsidRDefault="00DC7CF6" w:rsidP="00DC7CF6">
            <w:pPr>
              <w:spacing w:beforeLines="40" w:before="96"/>
              <w:ind w:right="447"/>
              <w:jc w:val="right"/>
              <w:rPr>
                <w:rFonts w:ascii="Arial" w:hAnsi="Arial" w:cs="Arial"/>
                <w:sz w:val="20"/>
                <w:szCs w:val="20"/>
                <w14:ligatures w14:val="standardContextual"/>
              </w:rPr>
            </w:pPr>
            <w:r>
              <w:rPr>
                <w:rFonts w:ascii="Arial" w:hAnsi="Arial" w:cs="Arial"/>
                <w:color w:val="000000"/>
                <w:sz w:val="20"/>
                <w:szCs w:val="20"/>
              </w:rPr>
              <w:t>99,0</w:t>
            </w:r>
          </w:p>
        </w:tc>
        <w:tc>
          <w:tcPr>
            <w:tcW w:w="1742" w:type="dxa"/>
            <w:tcBorders>
              <w:top w:val="nil"/>
              <w:left w:val="nil"/>
              <w:bottom w:val="nil"/>
              <w:right w:val="nil"/>
            </w:tcBorders>
            <w:noWrap/>
            <w:vAlign w:val="bottom"/>
            <w:hideMark/>
          </w:tcPr>
          <w:p w14:paraId="26E67FF4" w14:textId="77777777" w:rsidR="00DC7CF6" w:rsidRPr="005E7040" w:rsidRDefault="00DC7CF6" w:rsidP="00DC7CF6">
            <w:pPr>
              <w:spacing w:beforeLines="40" w:before="96"/>
              <w:ind w:right="447"/>
              <w:jc w:val="right"/>
              <w:rPr>
                <w:rFonts w:ascii="Arial" w:hAnsi="Arial" w:cs="Arial"/>
                <w:sz w:val="20"/>
                <w:szCs w:val="20"/>
                <w14:ligatures w14:val="standardContextual"/>
              </w:rPr>
            </w:pPr>
            <w:r>
              <w:rPr>
                <w:rFonts w:ascii="Arial" w:hAnsi="Arial" w:cs="Arial"/>
                <w:color w:val="000000"/>
                <w:sz w:val="20"/>
                <w:szCs w:val="20"/>
              </w:rPr>
              <w:t>11,2</w:t>
            </w:r>
          </w:p>
        </w:tc>
        <w:tc>
          <w:tcPr>
            <w:tcW w:w="1478" w:type="dxa"/>
            <w:tcBorders>
              <w:top w:val="nil"/>
              <w:left w:val="nil"/>
              <w:bottom w:val="nil"/>
              <w:right w:val="nil"/>
            </w:tcBorders>
            <w:noWrap/>
            <w:vAlign w:val="bottom"/>
            <w:hideMark/>
          </w:tcPr>
          <w:p w14:paraId="73C78AA1" w14:textId="77777777" w:rsidR="00DC7CF6" w:rsidRPr="005E7040" w:rsidRDefault="00DC7CF6" w:rsidP="00DC7CF6">
            <w:pPr>
              <w:spacing w:beforeLines="40" w:before="96"/>
              <w:ind w:right="447"/>
              <w:jc w:val="right"/>
              <w:rPr>
                <w:rFonts w:ascii="Arial" w:hAnsi="Arial" w:cs="Arial"/>
                <w:sz w:val="20"/>
                <w:szCs w:val="20"/>
                <w14:ligatures w14:val="standardContextual"/>
              </w:rPr>
            </w:pPr>
            <w:r>
              <w:rPr>
                <w:rFonts w:ascii="Arial" w:hAnsi="Arial" w:cs="Arial"/>
                <w:color w:val="000000"/>
                <w:sz w:val="20"/>
                <w:szCs w:val="20"/>
              </w:rPr>
              <w:t>11,6</w:t>
            </w:r>
          </w:p>
        </w:tc>
      </w:tr>
      <w:tr w:rsidR="00DC7CF6" w:rsidRPr="005E7040" w14:paraId="3A24126B" w14:textId="77777777" w:rsidTr="00DC7CF6">
        <w:trPr>
          <w:trHeight w:val="186"/>
          <w:jc w:val="center"/>
        </w:trPr>
        <w:tc>
          <w:tcPr>
            <w:tcW w:w="2170" w:type="dxa"/>
            <w:tcBorders>
              <w:top w:val="nil"/>
              <w:left w:val="nil"/>
              <w:bottom w:val="nil"/>
              <w:right w:val="nil"/>
            </w:tcBorders>
            <w:noWrap/>
            <w:vAlign w:val="center"/>
            <w:hideMark/>
          </w:tcPr>
          <w:p w14:paraId="2847B99B" w14:textId="77777777" w:rsidR="00DC7CF6" w:rsidRPr="005E7040" w:rsidRDefault="00DC7CF6" w:rsidP="00DC7CF6">
            <w:pPr>
              <w:tabs>
                <w:tab w:val="left" w:pos="407"/>
              </w:tabs>
              <w:spacing w:beforeLines="40" w:before="96"/>
              <w:ind w:firstLine="182"/>
              <w:rPr>
                <w:rFonts w:ascii="Arial" w:hAnsi="Arial" w:cs="Arial"/>
                <w:sz w:val="20"/>
                <w:szCs w:val="20"/>
                <w:lang w:eastAsia="vi-VN"/>
                <w14:ligatures w14:val="standardContextual"/>
              </w:rPr>
            </w:pPr>
            <w:r w:rsidRPr="005E7040">
              <w:rPr>
                <w:rFonts w:ascii="Arial" w:hAnsi="Arial" w:cs="Arial"/>
                <w:sz w:val="20"/>
                <w:szCs w:val="20"/>
                <w:lang w:eastAsia="vi-VN"/>
                <w14:ligatures w14:val="standardContextual"/>
              </w:rPr>
              <w:t>Đường bộ</w:t>
            </w:r>
          </w:p>
        </w:tc>
        <w:tc>
          <w:tcPr>
            <w:tcW w:w="1779" w:type="dxa"/>
            <w:tcBorders>
              <w:top w:val="nil"/>
              <w:left w:val="nil"/>
              <w:bottom w:val="nil"/>
              <w:right w:val="nil"/>
            </w:tcBorders>
            <w:noWrap/>
            <w:vAlign w:val="bottom"/>
            <w:hideMark/>
          </w:tcPr>
          <w:p w14:paraId="62A82F4C" w14:textId="77777777" w:rsidR="00DC7CF6" w:rsidRPr="005E7040" w:rsidRDefault="00DC7CF6" w:rsidP="00DC7CF6">
            <w:pPr>
              <w:spacing w:beforeLines="40" w:before="96"/>
              <w:ind w:right="447"/>
              <w:jc w:val="right"/>
              <w:rPr>
                <w:rFonts w:ascii="Arial" w:hAnsi="Arial" w:cs="Arial"/>
                <w:sz w:val="20"/>
                <w:szCs w:val="20"/>
                <w14:ligatures w14:val="standardContextual"/>
              </w:rPr>
            </w:pPr>
            <w:r>
              <w:rPr>
                <w:rFonts w:ascii="Arial" w:hAnsi="Arial" w:cs="Arial"/>
                <w:color w:val="000000"/>
                <w:sz w:val="20"/>
                <w:szCs w:val="20"/>
              </w:rPr>
              <w:t>1.619,9</w:t>
            </w:r>
          </w:p>
        </w:tc>
        <w:tc>
          <w:tcPr>
            <w:tcW w:w="1844" w:type="dxa"/>
            <w:tcBorders>
              <w:top w:val="nil"/>
              <w:left w:val="nil"/>
              <w:bottom w:val="nil"/>
              <w:right w:val="nil"/>
            </w:tcBorders>
            <w:noWrap/>
            <w:vAlign w:val="bottom"/>
            <w:hideMark/>
          </w:tcPr>
          <w:p w14:paraId="692B5517" w14:textId="77777777" w:rsidR="00DC7CF6" w:rsidRPr="005E7040" w:rsidRDefault="00DC7CF6" w:rsidP="00DC7CF6">
            <w:pPr>
              <w:spacing w:beforeLines="40" w:before="96"/>
              <w:ind w:right="447"/>
              <w:jc w:val="right"/>
              <w:rPr>
                <w:rFonts w:ascii="Arial" w:hAnsi="Arial" w:cs="Arial"/>
                <w:sz w:val="20"/>
                <w:szCs w:val="20"/>
                <w14:ligatures w14:val="standardContextual"/>
              </w:rPr>
            </w:pPr>
            <w:r>
              <w:rPr>
                <w:rFonts w:ascii="Arial" w:hAnsi="Arial" w:cs="Arial"/>
                <w:color w:val="000000"/>
                <w:sz w:val="20"/>
                <w:szCs w:val="20"/>
              </w:rPr>
              <w:t>108,6</w:t>
            </w:r>
          </w:p>
        </w:tc>
        <w:tc>
          <w:tcPr>
            <w:tcW w:w="1742" w:type="dxa"/>
            <w:tcBorders>
              <w:top w:val="nil"/>
              <w:left w:val="nil"/>
              <w:bottom w:val="nil"/>
              <w:right w:val="nil"/>
            </w:tcBorders>
            <w:noWrap/>
            <w:vAlign w:val="bottom"/>
            <w:hideMark/>
          </w:tcPr>
          <w:p w14:paraId="3E6C556E" w14:textId="77777777" w:rsidR="00DC7CF6" w:rsidRPr="005E7040" w:rsidRDefault="00DC7CF6" w:rsidP="00DC7CF6">
            <w:pPr>
              <w:spacing w:beforeLines="40" w:before="96"/>
              <w:ind w:right="447"/>
              <w:jc w:val="right"/>
              <w:rPr>
                <w:rFonts w:ascii="Arial" w:hAnsi="Arial" w:cs="Arial"/>
                <w:sz w:val="20"/>
                <w:szCs w:val="20"/>
                <w14:ligatures w14:val="standardContextual"/>
              </w:rPr>
            </w:pPr>
            <w:r>
              <w:rPr>
                <w:rFonts w:ascii="Arial" w:hAnsi="Arial" w:cs="Arial"/>
                <w:color w:val="000000"/>
                <w:sz w:val="20"/>
                <w:szCs w:val="20"/>
              </w:rPr>
              <w:t>15,1</w:t>
            </w:r>
          </w:p>
        </w:tc>
        <w:tc>
          <w:tcPr>
            <w:tcW w:w="1478" w:type="dxa"/>
            <w:tcBorders>
              <w:top w:val="nil"/>
              <w:left w:val="nil"/>
              <w:bottom w:val="nil"/>
              <w:right w:val="nil"/>
            </w:tcBorders>
            <w:noWrap/>
            <w:vAlign w:val="bottom"/>
            <w:hideMark/>
          </w:tcPr>
          <w:p w14:paraId="5D164363" w14:textId="77777777" w:rsidR="00DC7CF6" w:rsidRPr="005E7040" w:rsidRDefault="00DC7CF6" w:rsidP="00DC7CF6">
            <w:pPr>
              <w:spacing w:beforeLines="40" w:before="96"/>
              <w:ind w:right="447"/>
              <w:jc w:val="right"/>
              <w:rPr>
                <w:rFonts w:ascii="Arial" w:hAnsi="Arial" w:cs="Arial"/>
                <w:sz w:val="20"/>
                <w:szCs w:val="20"/>
                <w14:ligatures w14:val="standardContextual"/>
              </w:rPr>
            </w:pPr>
            <w:r>
              <w:rPr>
                <w:rFonts w:ascii="Arial" w:hAnsi="Arial" w:cs="Arial"/>
                <w:color w:val="000000"/>
                <w:sz w:val="20"/>
                <w:szCs w:val="20"/>
              </w:rPr>
              <w:t>15,4</w:t>
            </w:r>
          </w:p>
        </w:tc>
      </w:tr>
      <w:tr w:rsidR="00DC7CF6" w:rsidRPr="005E7040" w14:paraId="43BBD432" w14:textId="77777777" w:rsidTr="00DC7CF6">
        <w:trPr>
          <w:trHeight w:val="196"/>
          <w:jc w:val="center"/>
        </w:trPr>
        <w:tc>
          <w:tcPr>
            <w:tcW w:w="2170" w:type="dxa"/>
            <w:tcBorders>
              <w:top w:val="nil"/>
              <w:left w:val="nil"/>
              <w:bottom w:val="single" w:sz="4" w:space="0" w:color="auto"/>
              <w:right w:val="nil"/>
            </w:tcBorders>
            <w:noWrap/>
            <w:vAlign w:val="center"/>
            <w:hideMark/>
          </w:tcPr>
          <w:p w14:paraId="14E36A77" w14:textId="77777777" w:rsidR="00DC7CF6" w:rsidRPr="005E7040" w:rsidRDefault="00DC7CF6" w:rsidP="00DC7CF6">
            <w:pPr>
              <w:tabs>
                <w:tab w:val="left" w:pos="407"/>
              </w:tabs>
              <w:spacing w:beforeLines="40" w:before="96"/>
              <w:ind w:firstLine="182"/>
              <w:rPr>
                <w:rFonts w:ascii="Arial" w:hAnsi="Arial" w:cs="Arial"/>
                <w:sz w:val="20"/>
                <w:szCs w:val="20"/>
                <w:lang w:eastAsia="vi-VN"/>
                <w14:ligatures w14:val="standardContextual"/>
              </w:rPr>
            </w:pPr>
            <w:r w:rsidRPr="005E7040">
              <w:rPr>
                <w:rFonts w:ascii="Arial" w:hAnsi="Arial" w:cs="Arial"/>
                <w:sz w:val="20"/>
                <w:szCs w:val="20"/>
                <w:lang w:eastAsia="vi-VN"/>
                <w14:ligatures w14:val="standardContextual"/>
              </w:rPr>
              <w:t>Hàng không</w:t>
            </w:r>
          </w:p>
        </w:tc>
        <w:tc>
          <w:tcPr>
            <w:tcW w:w="1779" w:type="dxa"/>
            <w:tcBorders>
              <w:top w:val="nil"/>
              <w:left w:val="nil"/>
              <w:bottom w:val="single" w:sz="4" w:space="0" w:color="auto"/>
              <w:right w:val="nil"/>
            </w:tcBorders>
            <w:noWrap/>
            <w:vAlign w:val="bottom"/>
            <w:hideMark/>
          </w:tcPr>
          <w:p w14:paraId="737817AA" w14:textId="77777777" w:rsidR="00DC7CF6" w:rsidRPr="005E7040" w:rsidRDefault="00DC7CF6" w:rsidP="00DC7CF6">
            <w:pPr>
              <w:spacing w:beforeLines="40" w:before="96"/>
              <w:ind w:right="447"/>
              <w:jc w:val="right"/>
              <w:rPr>
                <w:rFonts w:ascii="Arial" w:hAnsi="Arial" w:cs="Arial"/>
                <w:sz w:val="20"/>
                <w:szCs w:val="20"/>
                <w14:ligatures w14:val="standardContextual"/>
              </w:rPr>
            </w:pPr>
            <w:r>
              <w:rPr>
                <w:rFonts w:ascii="Arial" w:hAnsi="Arial" w:cs="Arial"/>
                <w:color w:val="000000"/>
                <w:sz w:val="20"/>
                <w:szCs w:val="20"/>
              </w:rPr>
              <w:t>0,4</w:t>
            </w:r>
          </w:p>
        </w:tc>
        <w:tc>
          <w:tcPr>
            <w:tcW w:w="1844" w:type="dxa"/>
            <w:tcBorders>
              <w:top w:val="nil"/>
              <w:left w:val="nil"/>
              <w:bottom w:val="single" w:sz="4" w:space="0" w:color="auto"/>
              <w:right w:val="nil"/>
            </w:tcBorders>
            <w:noWrap/>
            <w:vAlign w:val="bottom"/>
            <w:hideMark/>
          </w:tcPr>
          <w:p w14:paraId="6130DD0D" w14:textId="77777777" w:rsidR="00DC7CF6" w:rsidRPr="005E7040" w:rsidRDefault="00DC7CF6" w:rsidP="00DC7CF6">
            <w:pPr>
              <w:spacing w:beforeLines="40" w:before="96"/>
              <w:ind w:right="447"/>
              <w:jc w:val="right"/>
              <w:rPr>
                <w:rFonts w:ascii="Arial" w:hAnsi="Arial" w:cs="Arial"/>
                <w:sz w:val="20"/>
                <w:szCs w:val="20"/>
                <w14:ligatures w14:val="standardContextual"/>
              </w:rPr>
            </w:pPr>
            <w:r>
              <w:rPr>
                <w:rFonts w:ascii="Arial" w:hAnsi="Arial" w:cs="Arial"/>
                <w:color w:val="000000"/>
                <w:sz w:val="20"/>
                <w:szCs w:val="20"/>
              </w:rPr>
              <w:t>8,0</w:t>
            </w:r>
          </w:p>
        </w:tc>
        <w:tc>
          <w:tcPr>
            <w:tcW w:w="1742" w:type="dxa"/>
            <w:tcBorders>
              <w:top w:val="nil"/>
              <w:left w:val="nil"/>
              <w:bottom w:val="single" w:sz="4" w:space="0" w:color="auto"/>
              <w:right w:val="nil"/>
            </w:tcBorders>
            <w:noWrap/>
            <w:vAlign w:val="bottom"/>
            <w:hideMark/>
          </w:tcPr>
          <w:p w14:paraId="2A9D2526" w14:textId="77777777" w:rsidR="00DC7CF6" w:rsidRPr="005E7040" w:rsidRDefault="00DC7CF6" w:rsidP="00DC7CF6">
            <w:pPr>
              <w:spacing w:beforeLines="40" w:before="96"/>
              <w:ind w:right="447"/>
              <w:jc w:val="right"/>
              <w:rPr>
                <w:rFonts w:ascii="Arial" w:hAnsi="Arial" w:cs="Arial"/>
                <w:sz w:val="20"/>
                <w:szCs w:val="20"/>
                <w14:ligatures w14:val="standardContextual"/>
              </w:rPr>
            </w:pPr>
            <w:r>
              <w:rPr>
                <w:rFonts w:ascii="Arial" w:hAnsi="Arial" w:cs="Arial"/>
                <w:color w:val="000000"/>
                <w:sz w:val="20"/>
                <w:szCs w:val="20"/>
              </w:rPr>
              <w:t>37,4</w:t>
            </w:r>
          </w:p>
        </w:tc>
        <w:tc>
          <w:tcPr>
            <w:tcW w:w="1478" w:type="dxa"/>
            <w:tcBorders>
              <w:top w:val="nil"/>
              <w:left w:val="nil"/>
              <w:bottom w:val="single" w:sz="4" w:space="0" w:color="auto"/>
              <w:right w:val="nil"/>
            </w:tcBorders>
            <w:noWrap/>
            <w:vAlign w:val="bottom"/>
            <w:hideMark/>
          </w:tcPr>
          <w:p w14:paraId="69A6EC15" w14:textId="77777777" w:rsidR="00DC7CF6" w:rsidRPr="005E7040" w:rsidRDefault="00DC7CF6" w:rsidP="00DC7CF6">
            <w:pPr>
              <w:spacing w:beforeLines="40" w:before="96"/>
              <w:ind w:right="447"/>
              <w:jc w:val="right"/>
              <w:rPr>
                <w:rFonts w:ascii="Arial" w:hAnsi="Arial" w:cs="Arial"/>
                <w:sz w:val="20"/>
                <w:szCs w:val="20"/>
                <w14:ligatures w14:val="standardContextual"/>
              </w:rPr>
            </w:pPr>
            <w:r>
              <w:rPr>
                <w:rFonts w:ascii="Arial" w:hAnsi="Arial" w:cs="Arial"/>
                <w:color w:val="000000"/>
                <w:sz w:val="20"/>
                <w:szCs w:val="20"/>
              </w:rPr>
              <w:t>18,3</w:t>
            </w:r>
          </w:p>
        </w:tc>
      </w:tr>
    </w:tbl>
    <w:p w14:paraId="17C85197" w14:textId="77777777" w:rsidR="00DC7CF6" w:rsidRPr="00A455F9" w:rsidRDefault="00DC7CF6" w:rsidP="005B7164">
      <w:pPr>
        <w:spacing w:before="120" w:after="120" w:line="264" w:lineRule="auto"/>
        <w:ind w:firstLine="720"/>
        <w:jc w:val="both"/>
        <w:rPr>
          <w:b/>
          <w:bCs/>
          <w:i/>
        </w:rPr>
      </w:pPr>
      <w:r w:rsidRPr="00A455F9">
        <w:rPr>
          <w:b/>
          <w:bCs/>
          <w:i/>
          <w:iCs/>
        </w:rPr>
        <w:t>đ) Khách quốc tế đến Việt Nam</w:t>
      </w:r>
      <w:r w:rsidRPr="00A455F9">
        <w:rPr>
          <w:rStyle w:val="FootnoteReference"/>
          <w:rFonts w:eastAsia="Calibri"/>
          <w:b/>
          <w:bCs/>
          <w:i/>
          <w:iCs/>
        </w:rPr>
        <w:footnoteReference w:id="27"/>
      </w:r>
    </w:p>
    <w:p w14:paraId="7AEED602" w14:textId="77777777" w:rsidR="00DC7CF6" w:rsidRPr="00A455F9" w:rsidRDefault="00DC7CF6" w:rsidP="000B513E">
      <w:pPr>
        <w:spacing w:after="120" w:line="288" w:lineRule="auto"/>
        <w:ind w:firstLine="720"/>
        <w:jc w:val="both"/>
        <w:rPr>
          <w:bCs/>
          <w:i/>
          <w:lang w:eastAsia="en-GB"/>
        </w:rPr>
      </w:pPr>
      <w:r w:rsidRPr="00A455F9">
        <w:rPr>
          <w:bCs/>
          <w:i/>
          <w:lang w:eastAsia="en-GB"/>
        </w:rPr>
        <w:t xml:space="preserve">Chính sách thị thực thuận lợi, các chương trình quảng bá, xúc tiến du lịch được đẩy mạnh cùng với những giải thưởng du lịch danh giá được các tổ chức quốc tế trao tặng đã thu hút khách quốc tế đến Việt Nam ngày càng tăng. </w:t>
      </w:r>
    </w:p>
    <w:p w14:paraId="379507DC" w14:textId="77777777" w:rsidR="00DC7CF6" w:rsidRPr="00A455F9" w:rsidRDefault="00DC7CF6" w:rsidP="000B513E">
      <w:pPr>
        <w:spacing w:after="120" w:line="288" w:lineRule="auto"/>
        <w:ind w:firstLine="720"/>
        <w:jc w:val="both"/>
        <w:rPr>
          <w:bCs/>
          <w:iCs/>
          <w:lang w:val="pt-BR" w:eastAsia="en-GB"/>
        </w:rPr>
      </w:pPr>
      <w:r w:rsidRPr="00A455F9">
        <w:rPr>
          <w:bCs/>
          <w:iCs/>
          <w:lang w:val="pt-BR" w:eastAsia="en-GB"/>
        </w:rPr>
        <w:t xml:space="preserve">Trong tháng </w:t>
      </w:r>
      <w:r>
        <w:rPr>
          <w:bCs/>
          <w:iCs/>
          <w:lang w:val="pt-BR" w:eastAsia="en-GB"/>
        </w:rPr>
        <w:t>10/2024</w:t>
      </w:r>
      <w:r w:rsidRPr="00A455F9">
        <w:rPr>
          <w:bCs/>
          <w:iCs/>
          <w:vertAlign w:val="superscript"/>
          <w:lang w:val="pt-BR" w:eastAsia="en-GB"/>
        </w:rPr>
        <w:footnoteReference w:id="28"/>
      </w:r>
      <w:r w:rsidRPr="00A455F9">
        <w:rPr>
          <w:bCs/>
          <w:iCs/>
          <w:lang w:val="pt-BR" w:eastAsia="en-GB"/>
        </w:rPr>
        <w:t xml:space="preserve">, khách quốc tế đến nước ta đạt </w:t>
      </w:r>
      <w:r>
        <w:rPr>
          <w:bCs/>
          <w:iCs/>
          <w:lang w:val="pt-BR" w:eastAsia="en-GB"/>
        </w:rPr>
        <w:t>1</w:t>
      </w:r>
      <w:r w:rsidRPr="00A455F9">
        <w:rPr>
          <w:bCs/>
          <w:iCs/>
          <w:lang w:val="pt-BR" w:eastAsia="en-GB"/>
        </w:rPr>
        <w:t>,</w:t>
      </w:r>
      <w:r>
        <w:rPr>
          <w:bCs/>
          <w:iCs/>
          <w:lang w:val="pt-BR" w:eastAsia="en-GB"/>
        </w:rPr>
        <w:t>42</w:t>
      </w:r>
      <w:r w:rsidRPr="00A455F9">
        <w:rPr>
          <w:bCs/>
          <w:iCs/>
          <w:lang w:val="pt-BR" w:eastAsia="en-GB"/>
        </w:rPr>
        <w:t xml:space="preserve"> triệu lượt người, tăng </w:t>
      </w:r>
      <w:r>
        <w:rPr>
          <w:bCs/>
          <w:iCs/>
          <w:lang w:val="pt-BR" w:eastAsia="en-GB"/>
        </w:rPr>
        <w:t>27,6</w:t>
      </w:r>
      <w:r w:rsidRPr="00A455F9">
        <w:rPr>
          <w:bCs/>
          <w:iCs/>
          <w:lang w:val="pt-BR" w:eastAsia="en-GB"/>
        </w:rPr>
        <w:t xml:space="preserve">% so với cùng kỳ năm trước. Tính chung </w:t>
      </w:r>
      <w:r>
        <w:rPr>
          <w:bCs/>
          <w:iCs/>
          <w:lang w:val="pt-BR" w:eastAsia="en-GB"/>
        </w:rPr>
        <w:t>mười tháng</w:t>
      </w:r>
      <w:r w:rsidRPr="00A455F9">
        <w:rPr>
          <w:bCs/>
          <w:iCs/>
          <w:lang w:val="pt-BR" w:eastAsia="en-GB"/>
        </w:rPr>
        <w:t xml:space="preserve"> năm 2024, khách quốc tế đến Việt Nam đạt hơn </w:t>
      </w:r>
      <w:r>
        <w:rPr>
          <w:bCs/>
          <w:iCs/>
          <w:lang w:val="pt-BR" w:eastAsia="en-GB"/>
        </w:rPr>
        <w:t>14,1</w:t>
      </w:r>
      <w:r w:rsidRPr="00A455F9">
        <w:rPr>
          <w:bCs/>
          <w:iCs/>
          <w:lang w:val="pt-BR" w:eastAsia="en-GB"/>
        </w:rPr>
        <w:t xml:space="preserve"> triệu lượt người, tăng </w:t>
      </w:r>
      <w:r>
        <w:rPr>
          <w:bCs/>
          <w:iCs/>
          <w:lang w:val="pt-BR" w:eastAsia="en-GB"/>
        </w:rPr>
        <w:t>41,3</w:t>
      </w:r>
      <w:r w:rsidRPr="00A455F9">
        <w:rPr>
          <w:bCs/>
          <w:iCs/>
          <w:lang w:val="pt-BR" w:eastAsia="en-GB"/>
        </w:rPr>
        <w:t>% so với cùng kỳ năm trước.</w:t>
      </w:r>
    </w:p>
    <w:p w14:paraId="6B5B4395" w14:textId="77777777" w:rsidR="00DC7CF6" w:rsidRPr="00A455F9" w:rsidRDefault="00DC7CF6" w:rsidP="000B513E">
      <w:pPr>
        <w:spacing w:after="120" w:line="288" w:lineRule="auto"/>
        <w:ind w:firstLine="720"/>
        <w:jc w:val="both"/>
        <w:rPr>
          <w:bCs/>
          <w:lang w:val="pt-BR" w:eastAsia="en-GB"/>
        </w:rPr>
      </w:pPr>
      <w:r w:rsidRPr="00A455F9">
        <w:rPr>
          <w:bCs/>
          <w:lang w:val="pt-BR" w:eastAsia="en-GB"/>
        </w:rPr>
        <w:t xml:space="preserve">Trong tổng số </w:t>
      </w:r>
      <w:r>
        <w:rPr>
          <w:bCs/>
          <w:lang w:val="pt-BR" w:eastAsia="en-GB"/>
        </w:rPr>
        <w:t>14,1</w:t>
      </w:r>
      <w:r w:rsidRPr="00A455F9">
        <w:rPr>
          <w:bCs/>
          <w:lang w:val="pt-BR" w:eastAsia="en-GB"/>
        </w:rPr>
        <w:t xml:space="preserve"> triệu lượt khách quốc tế đến Việt Nam </w:t>
      </w:r>
      <w:r>
        <w:rPr>
          <w:bCs/>
          <w:lang w:val="pt-BR" w:eastAsia="en-GB"/>
        </w:rPr>
        <w:t>mười tháng</w:t>
      </w:r>
      <w:r w:rsidRPr="00A455F9">
        <w:rPr>
          <w:bCs/>
          <w:lang w:val="pt-BR" w:eastAsia="en-GB"/>
        </w:rPr>
        <w:t xml:space="preserve"> năm nay, khách đến bằng đường hàng không đạt </w:t>
      </w:r>
      <w:r>
        <w:rPr>
          <w:bCs/>
          <w:lang w:val="pt-BR" w:eastAsia="en-GB"/>
        </w:rPr>
        <w:t>gần 12</w:t>
      </w:r>
      <w:r w:rsidRPr="00A455F9">
        <w:rPr>
          <w:bCs/>
          <w:lang w:val="pt-BR" w:eastAsia="en-GB"/>
        </w:rPr>
        <w:t xml:space="preserve"> triệu lượt người, chiếm 84,</w:t>
      </w:r>
      <w:r>
        <w:rPr>
          <w:bCs/>
          <w:lang w:val="pt-BR" w:eastAsia="en-GB"/>
        </w:rPr>
        <w:t>8</w:t>
      </w:r>
      <w:r w:rsidRPr="00A455F9">
        <w:rPr>
          <w:bCs/>
          <w:lang w:val="pt-BR" w:eastAsia="en-GB"/>
        </w:rPr>
        <w:t xml:space="preserve">% lượng khách quốc tế đến Việt Nam và tăng </w:t>
      </w:r>
      <w:r>
        <w:rPr>
          <w:bCs/>
          <w:lang w:val="pt-BR" w:eastAsia="en-GB"/>
        </w:rPr>
        <w:t>36,9</w:t>
      </w:r>
      <w:r w:rsidRPr="00A455F9">
        <w:rPr>
          <w:bCs/>
          <w:lang w:val="pt-BR" w:eastAsia="en-GB"/>
        </w:rPr>
        <w:t xml:space="preserve">% so với cùng kỳ năm trước; bằng đường bộ đạt gần </w:t>
      </w:r>
      <w:r>
        <w:rPr>
          <w:bCs/>
          <w:lang w:val="pt-BR" w:eastAsia="en-GB"/>
        </w:rPr>
        <w:t>2</w:t>
      </w:r>
      <w:r w:rsidRPr="00A455F9">
        <w:rPr>
          <w:bCs/>
          <w:lang w:val="pt-BR" w:eastAsia="en-GB"/>
        </w:rPr>
        <w:t xml:space="preserve"> triệu lượt người, chiếm 13,</w:t>
      </w:r>
      <w:r>
        <w:rPr>
          <w:bCs/>
          <w:lang w:val="pt-BR" w:eastAsia="en-GB"/>
        </w:rPr>
        <w:t>9</w:t>
      </w:r>
      <w:r w:rsidRPr="00A455F9">
        <w:rPr>
          <w:bCs/>
          <w:lang w:val="pt-BR" w:eastAsia="en-GB"/>
        </w:rPr>
        <w:t xml:space="preserve">% và tăng </w:t>
      </w:r>
      <w:r>
        <w:rPr>
          <w:bCs/>
          <w:lang w:val="pt-BR" w:eastAsia="en-GB"/>
        </w:rPr>
        <w:t>65,7</w:t>
      </w:r>
      <w:r w:rsidRPr="00A455F9">
        <w:rPr>
          <w:bCs/>
          <w:lang w:val="pt-BR" w:eastAsia="en-GB"/>
        </w:rPr>
        <w:t xml:space="preserve">%; bằng đường biển đạt </w:t>
      </w:r>
      <w:r>
        <w:rPr>
          <w:bCs/>
          <w:lang w:val="pt-BR" w:eastAsia="en-GB"/>
        </w:rPr>
        <w:t>189,1</w:t>
      </w:r>
      <w:r w:rsidRPr="00A455F9">
        <w:rPr>
          <w:bCs/>
          <w:lang w:val="pt-BR" w:eastAsia="en-GB"/>
        </w:rPr>
        <w:t xml:space="preserve"> nghìn lượt người, chiếm 1,3% và tăng </w:t>
      </w:r>
      <w:r>
        <w:rPr>
          <w:bCs/>
          <w:lang w:val="pt-BR" w:eastAsia="en-GB"/>
        </w:rPr>
        <w:t>172,3</w:t>
      </w:r>
      <w:r w:rsidRPr="00A455F9">
        <w:rPr>
          <w:bCs/>
          <w:lang w:val="pt-BR" w:eastAsia="en-GB"/>
        </w:rPr>
        <w:t>%.</w:t>
      </w:r>
    </w:p>
    <w:p w14:paraId="4A8930C3" w14:textId="77777777" w:rsidR="000B513E" w:rsidRDefault="000B513E" w:rsidP="00DC7CF6">
      <w:pPr>
        <w:spacing w:after="120"/>
        <w:jc w:val="center"/>
        <w:rPr>
          <w:rFonts w:ascii="Arial" w:hAnsi="Arial" w:cs="Arial"/>
          <w:b/>
          <w:sz w:val="24"/>
          <w:szCs w:val="24"/>
          <w:lang w:val="pt-BR"/>
        </w:rPr>
      </w:pPr>
    </w:p>
    <w:p w14:paraId="568FBB64" w14:textId="77777777" w:rsidR="000B513E" w:rsidRDefault="000B513E" w:rsidP="00DC7CF6">
      <w:pPr>
        <w:spacing w:after="120"/>
        <w:jc w:val="center"/>
        <w:rPr>
          <w:rFonts w:ascii="Arial" w:hAnsi="Arial" w:cs="Arial"/>
          <w:b/>
          <w:sz w:val="24"/>
          <w:szCs w:val="24"/>
          <w:lang w:val="pt-BR"/>
        </w:rPr>
      </w:pPr>
    </w:p>
    <w:p w14:paraId="273CA1F8" w14:textId="0C2084B5" w:rsidR="00DC7CF6" w:rsidRPr="001D6256" w:rsidRDefault="00DC7CF6" w:rsidP="00DC7CF6">
      <w:pPr>
        <w:spacing w:after="120"/>
        <w:jc w:val="center"/>
        <w:rPr>
          <w:rFonts w:ascii="Arial" w:hAnsi="Arial" w:cs="Arial"/>
          <w:b/>
          <w:sz w:val="24"/>
          <w:szCs w:val="24"/>
          <w:lang w:val="pt-BR"/>
        </w:rPr>
      </w:pPr>
      <w:r w:rsidRPr="001D6256">
        <w:rPr>
          <w:rFonts w:ascii="Arial" w:hAnsi="Arial" w:cs="Arial"/>
          <w:b/>
          <w:sz w:val="24"/>
          <w:szCs w:val="24"/>
          <w:lang w:val="pt-BR"/>
        </w:rPr>
        <w:t>Hình 16. Khách quốc tế đến Việt Nam 10 tháng năm 2024</w:t>
      </w:r>
      <w:r w:rsidRPr="001D6256">
        <w:rPr>
          <w:rFonts w:ascii="Arial" w:hAnsi="Arial" w:cs="Arial"/>
          <w:b/>
          <w:sz w:val="24"/>
          <w:szCs w:val="24"/>
          <w:lang w:val="pt-BR"/>
        </w:rPr>
        <w:br/>
        <w:t>phân theo vùng lãnh thổ</w:t>
      </w:r>
    </w:p>
    <w:p w14:paraId="5C1E5DDD" w14:textId="77777777" w:rsidR="00DC7CF6" w:rsidRPr="00A455F9" w:rsidRDefault="00DC7CF6" w:rsidP="00DC7CF6">
      <w:pPr>
        <w:pStyle w:val="NormalWeb"/>
        <w:shd w:val="clear" w:color="auto" w:fill="FFFFFF"/>
        <w:spacing w:before="40" w:beforeAutospacing="0" w:after="40" w:afterAutospacing="0" w:line="288" w:lineRule="auto"/>
        <w:jc w:val="center"/>
        <w:rPr>
          <w:b/>
          <w:bCs/>
          <w:sz w:val="28"/>
          <w:szCs w:val="28"/>
        </w:rPr>
      </w:pPr>
      <w:r>
        <w:rPr>
          <w:noProof/>
          <w:lang w:val="en-US" w:eastAsia="en-US"/>
        </w:rPr>
        <w:drawing>
          <wp:inline distT="0" distB="0" distL="0" distR="0" wp14:anchorId="1403DF06" wp14:editId="5227E2B3">
            <wp:extent cx="5667375" cy="2242868"/>
            <wp:effectExtent l="0" t="0" r="0" b="5080"/>
            <wp:docPr id="3865772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7199" cy="2266544"/>
                    </a:xfrm>
                    <a:prstGeom prst="rect">
                      <a:avLst/>
                    </a:prstGeom>
                    <a:noFill/>
                    <a:ln>
                      <a:noFill/>
                    </a:ln>
                  </pic:spPr>
                </pic:pic>
              </a:graphicData>
            </a:graphic>
          </wp:inline>
        </w:drawing>
      </w:r>
    </w:p>
    <w:p w14:paraId="21A5E15C" w14:textId="306C248B" w:rsidR="00F274AF" w:rsidRPr="00DE0776" w:rsidRDefault="00F274AF" w:rsidP="000B513E">
      <w:pPr>
        <w:spacing w:after="120" w:line="276" w:lineRule="auto"/>
        <w:ind w:firstLine="720"/>
        <w:jc w:val="both"/>
        <w:rPr>
          <w:b/>
          <w:bCs/>
          <w:lang w:val="pt-BR"/>
        </w:rPr>
      </w:pPr>
      <w:r w:rsidRPr="00DE0776">
        <w:rPr>
          <w:b/>
          <w:bCs/>
          <w:lang w:val="pt-BR"/>
        </w:rPr>
        <w:t>7. Một số tình hình xã hội</w:t>
      </w:r>
    </w:p>
    <w:p w14:paraId="73C348E1" w14:textId="77777777" w:rsidR="00F274AF" w:rsidRPr="00DE0776" w:rsidRDefault="00F274AF" w:rsidP="000B513E">
      <w:pPr>
        <w:tabs>
          <w:tab w:val="left" w:pos="709"/>
          <w:tab w:val="left" w:pos="1134"/>
        </w:tabs>
        <w:spacing w:after="120" w:line="276" w:lineRule="auto"/>
        <w:ind w:firstLine="720"/>
        <w:jc w:val="both"/>
        <w:rPr>
          <w:b/>
          <w:i/>
          <w:lang w:val="pt-BR"/>
        </w:rPr>
      </w:pPr>
      <w:r w:rsidRPr="00DE0776">
        <w:rPr>
          <w:b/>
          <w:i/>
          <w:lang w:val="pt-BR"/>
        </w:rPr>
        <w:t xml:space="preserve">a) Đời sống dân cư </w:t>
      </w:r>
    </w:p>
    <w:p w14:paraId="25CFE45D" w14:textId="77777777" w:rsidR="00F274AF" w:rsidRPr="00DE0776" w:rsidRDefault="00F274AF" w:rsidP="000B513E">
      <w:pPr>
        <w:spacing w:after="120" w:line="276" w:lineRule="auto"/>
        <w:ind w:firstLine="720"/>
        <w:jc w:val="both"/>
        <w:rPr>
          <w:bCs/>
          <w:snapToGrid w:val="0"/>
          <w:lang w:val="nl-NL"/>
        </w:rPr>
      </w:pPr>
      <w:r w:rsidRPr="00DE0776">
        <w:rPr>
          <w:bCs/>
          <w:snapToGrid w:val="0"/>
          <w:lang w:val="nl-NL"/>
        </w:rPr>
        <w:t xml:space="preserve">Theo khảo sát tình hình đời sống của hộ dân cư tháng </w:t>
      </w:r>
      <w:r>
        <w:rPr>
          <w:bCs/>
          <w:snapToGrid w:val="0"/>
          <w:lang w:val="nl-NL"/>
        </w:rPr>
        <w:t>10</w:t>
      </w:r>
      <w:r w:rsidRPr="00DE0776">
        <w:rPr>
          <w:bCs/>
          <w:snapToGrid w:val="0"/>
          <w:lang w:val="nl-NL"/>
        </w:rPr>
        <w:t>/2024, t</w:t>
      </w:r>
      <w:r w:rsidRPr="00DE0776">
        <w:rPr>
          <w:snapToGrid w:val="0"/>
          <w:lang w:val="nl-NL"/>
        </w:rPr>
        <w:t xml:space="preserve">ỷ lệ hộ đánh giá có thu nhập trong tháng không thay đổi và tăng lên so với cùng kỳ năm trước là </w:t>
      </w:r>
      <w:r>
        <w:rPr>
          <w:bCs/>
          <w:snapToGrid w:val="0"/>
          <w:lang w:val="nl-NL"/>
        </w:rPr>
        <w:t>95,4</w:t>
      </w:r>
      <w:r w:rsidRPr="00DE0776">
        <w:rPr>
          <w:bCs/>
          <w:snapToGrid w:val="0"/>
          <w:lang w:val="nl-NL"/>
        </w:rPr>
        <w:t>% (</w:t>
      </w:r>
      <w:r>
        <w:rPr>
          <w:bCs/>
          <w:snapToGrid w:val="0"/>
          <w:lang w:val="nl-NL"/>
        </w:rPr>
        <w:t>giảm 0,8</w:t>
      </w:r>
      <w:r w:rsidRPr="00DE0776">
        <w:rPr>
          <w:bCs/>
          <w:snapToGrid w:val="0"/>
          <w:lang w:val="nl-NL"/>
        </w:rPr>
        <w:t xml:space="preserve"> điểm phần trăm so với kỳ báo cáo tháng </w:t>
      </w:r>
      <w:r>
        <w:rPr>
          <w:bCs/>
          <w:snapToGrid w:val="0"/>
          <w:lang w:val="nl-NL"/>
        </w:rPr>
        <w:t>9</w:t>
      </w:r>
      <w:r w:rsidRPr="00DE0776">
        <w:rPr>
          <w:bCs/>
          <w:snapToGrid w:val="0"/>
          <w:lang w:val="nl-NL"/>
        </w:rPr>
        <w:t xml:space="preserve">/2024 và </w:t>
      </w:r>
      <w:r>
        <w:rPr>
          <w:bCs/>
          <w:snapToGrid w:val="0"/>
          <w:lang w:val="nl-NL"/>
        </w:rPr>
        <w:t>tăng 1,6 điểm</w:t>
      </w:r>
      <w:r w:rsidRPr="00DE0776">
        <w:rPr>
          <w:bCs/>
          <w:snapToGrid w:val="0"/>
          <w:lang w:val="nl-NL"/>
        </w:rPr>
        <w:t xml:space="preserve"> phần trăm so với cùng kỳ năm trước); tỷ lệ hộ đánh giá có thu nhập giảm và không biết so với tháng cùng kỳ năm 2023 là </w:t>
      </w:r>
      <w:r>
        <w:rPr>
          <w:bCs/>
          <w:snapToGrid w:val="0"/>
          <w:lang w:val="nl-NL"/>
        </w:rPr>
        <w:t>4,6</w:t>
      </w:r>
      <w:r w:rsidRPr="00DE0776">
        <w:rPr>
          <w:bCs/>
          <w:snapToGrid w:val="0"/>
          <w:lang w:val="nl-NL"/>
        </w:rPr>
        <w:t>%.</w:t>
      </w:r>
      <w:r>
        <w:rPr>
          <w:bCs/>
          <w:snapToGrid w:val="0"/>
          <w:lang w:val="nl-NL"/>
        </w:rPr>
        <w:t xml:space="preserve"> </w:t>
      </w:r>
    </w:p>
    <w:p w14:paraId="33788ABE" w14:textId="77777777" w:rsidR="00F274AF" w:rsidRPr="00DE0776" w:rsidRDefault="00F274AF" w:rsidP="000B513E">
      <w:pPr>
        <w:spacing w:after="120" w:line="276" w:lineRule="auto"/>
        <w:ind w:firstLine="720"/>
        <w:jc w:val="both"/>
        <w:rPr>
          <w:bCs/>
          <w:snapToGrid w:val="0"/>
          <w:spacing w:val="-4"/>
          <w:lang w:val="nl-NL"/>
        </w:rPr>
      </w:pPr>
      <w:r w:rsidRPr="00DE0776">
        <w:rPr>
          <w:bCs/>
          <w:snapToGrid w:val="0"/>
          <w:spacing w:val="-4"/>
          <w:lang w:val="nl-NL"/>
        </w:rPr>
        <w:t xml:space="preserve">Các hộ có thu nhập </w:t>
      </w:r>
      <w:r>
        <w:rPr>
          <w:bCs/>
          <w:snapToGrid w:val="0"/>
          <w:spacing w:val="-4"/>
          <w:lang w:val="nl-NL"/>
        </w:rPr>
        <w:t>tháng Mười</w:t>
      </w:r>
      <w:r w:rsidRPr="00DE0776">
        <w:rPr>
          <w:bCs/>
          <w:snapToGrid w:val="0"/>
          <w:spacing w:val="-4"/>
          <w:lang w:val="nl-NL"/>
        </w:rPr>
        <w:t xml:space="preserve"> giảm so với cùng kỳ năm trước nhận định nguyên nhân</w:t>
      </w:r>
      <w:r w:rsidRPr="00DE0776">
        <w:rPr>
          <w:rStyle w:val="FootnoteReference"/>
          <w:bCs/>
          <w:snapToGrid w:val="0"/>
          <w:spacing w:val="-4"/>
          <w:lang w:val="nl-NL"/>
        </w:rPr>
        <w:footnoteReference w:id="29"/>
      </w:r>
      <w:r w:rsidRPr="00DE0776">
        <w:rPr>
          <w:bCs/>
          <w:snapToGrid w:val="0"/>
          <w:spacing w:val="-4"/>
          <w:lang w:val="nl-NL"/>
        </w:rPr>
        <w:t xml:space="preserve"> chủ yếu là: Có thành viên hộ mất việc làm hoặc tạm nghỉ việc </w:t>
      </w:r>
      <w:r w:rsidRPr="005A76EF">
        <w:rPr>
          <w:bCs/>
          <w:snapToGrid w:val="0"/>
          <w:spacing w:val="-2"/>
          <w:lang w:val="nl-NL"/>
        </w:rPr>
        <w:t>(</w:t>
      </w:r>
      <w:r>
        <w:rPr>
          <w:bCs/>
          <w:snapToGrid w:val="0"/>
          <w:spacing w:val="-2"/>
          <w:lang w:val="nl-NL"/>
        </w:rPr>
        <w:t xml:space="preserve">tỷ lệ </w:t>
      </w:r>
      <w:r>
        <w:rPr>
          <w:bCs/>
          <w:snapToGrid w:val="0"/>
          <w:lang w:val="nl-NL"/>
        </w:rPr>
        <w:t>34,6%</w:t>
      </w:r>
      <w:r w:rsidRPr="005A76EF">
        <w:rPr>
          <w:bCs/>
          <w:snapToGrid w:val="0"/>
          <w:spacing w:val="-2"/>
          <w:lang w:val="nl-NL"/>
        </w:rPr>
        <w:t xml:space="preserve">); </w:t>
      </w:r>
      <w:r>
        <w:rPr>
          <w:bCs/>
          <w:snapToGrid w:val="0"/>
          <w:spacing w:val="-2"/>
          <w:lang w:val="nl-NL"/>
        </w:rPr>
        <w:t xml:space="preserve">do ảnh hưởng của thiên tai (23,4%); </w:t>
      </w:r>
      <w:r w:rsidRPr="005A76EF">
        <w:rPr>
          <w:bCs/>
          <w:snapToGrid w:val="0"/>
          <w:spacing w:val="-2"/>
          <w:lang w:val="nl-NL"/>
        </w:rPr>
        <w:t xml:space="preserve">do chi phí đầu vào cho các hoạt động </w:t>
      </w:r>
      <w:r>
        <w:rPr>
          <w:bCs/>
          <w:snapToGrid w:val="0"/>
          <w:spacing w:val="-2"/>
          <w:lang w:val="nl-NL"/>
        </w:rPr>
        <w:t>sản xuất kinh doanh</w:t>
      </w:r>
      <w:r w:rsidRPr="005A76EF">
        <w:rPr>
          <w:bCs/>
          <w:snapToGrid w:val="0"/>
          <w:spacing w:val="-2"/>
          <w:lang w:val="nl-NL"/>
        </w:rPr>
        <w:t xml:space="preserve"> của hộ tăng (</w:t>
      </w:r>
      <w:r>
        <w:rPr>
          <w:bCs/>
          <w:snapToGrid w:val="0"/>
          <w:lang w:val="nl-NL"/>
        </w:rPr>
        <w:t>22,2</w:t>
      </w:r>
      <w:r w:rsidRPr="005A76EF">
        <w:rPr>
          <w:bCs/>
          <w:snapToGrid w:val="0"/>
          <w:spacing w:val="-2"/>
          <w:lang w:val="nl-NL"/>
        </w:rPr>
        <w:t xml:space="preserve">%); do quy mô các hoạt động </w:t>
      </w:r>
      <w:r>
        <w:rPr>
          <w:bCs/>
          <w:snapToGrid w:val="0"/>
          <w:spacing w:val="-2"/>
          <w:lang w:val="nl-NL"/>
        </w:rPr>
        <w:t>sản xuất kinh doanh</w:t>
      </w:r>
      <w:r w:rsidRPr="005A76EF">
        <w:rPr>
          <w:bCs/>
          <w:snapToGrid w:val="0"/>
          <w:spacing w:val="-2"/>
          <w:lang w:val="nl-NL"/>
        </w:rPr>
        <w:t xml:space="preserve"> của hộ giảm (</w:t>
      </w:r>
      <w:r>
        <w:rPr>
          <w:bCs/>
          <w:snapToGrid w:val="0"/>
          <w:lang w:val="nl-NL"/>
        </w:rPr>
        <w:t>19,9</w:t>
      </w:r>
      <w:r w:rsidRPr="005A76EF">
        <w:rPr>
          <w:bCs/>
          <w:snapToGrid w:val="0"/>
          <w:spacing w:val="-2"/>
          <w:lang w:val="nl-NL"/>
        </w:rPr>
        <w:t xml:space="preserve">%); do giá bán các sản phẩm từ các hoạt động </w:t>
      </w:r>
      <w:r>
        <w:rPr>
          <w:bCs/>
          <w:snapToGrid w:val="0"/>
          <w:spacing w:val="-2"/>
          <w:lang w:val="nl-NL"/>
        </w:rPr>
        <w:t>sản xuất kinh doanh</w:t>
      </w:r>
      <w:r w:rsidRPr="005A76EF">
        <w:rPr>
          <w:bCs/>
          <w:snapToGrid w:val="0"/>
          <w:spacing w:val="-2"/>
          <w:lang w:val="nl-NL"/>
        </w:rPr>
        <w:t xml:space="preserve"> của hộ giảm (</w:t>
      </w:r>
      <w:r>
        <w:rPr>
          <w:bCs/>
          <w:snapToGrid w:val="0"/>
          <w:spacing w:val="-2"/>
          <w:lang w:val="nl-NL"/>
        </w:rPr>
        <w:t>17,4</w:t>
      </w:r>
      <w:r w:rsidRPr="005A76EF">
        <w:rPr>
          <w:bCs/>
          <w:snapToGrid w:val="0"/>
          <w:spacing w:val="-2"/>
          <w:lang w:val="nl-NL"/>
        </w:rPr>
        <w:t>%).</w:t>
      </w:r>
    </w:p>
    <w:p w14:paraId="326F7563" w14:textId="77777777" w:rsidR="00F274AF" w:rsidRPr="00DE0776" w:rsidRDefault="00F274AF" w:rsidP="000B513E">
      <w:pPr>
        <w:spacing w:before="120" w:after="120" w:line="276" w:lineRule="auto"/>
        <w:ind w:firstLine="567"/>
        <w:jc w:val="both"/>
        <w:rPr>
          <w:bCs/>
          <w:snapToGrid w:val="0"/>
          <w:lang w:val="nl-NL"/>
        </w:rPr>
      </w:pPr>
      <w:r w:rsidRPr="00DE0776">
        <w:rPr>
          <w:bCs/>
          <w:snapToGrid w:val="0"/>
          <w:lang w:val="nl-NL"/>
        </w:rPr>
        <w:t xml:space="preserve">Trong </w:t>
      </w:r>
      <w:r>
        <w:rPr>
          <w:bCs/>
          <w:snapToGrid w:val="0"/>
          <w:lang w:val="nl-NL"/>
        </w:rPr>
        <w:t>mười tháng</w:t>
      </w:r>
      <w:r w:rsidRPr="00DE0776">
        <w:rPr>
          <w:bCs/>
          <w:snapToGrid w:val="0"/>
          <w:lang w:val="nl-NL"/>
        </w:rPr>
        <w:t xml:space="preserve"> năm 2024, có </w:t>
      </w:r>
      <w:r>
        <w:rPr>
          <w:bCs/>
          <w:snapToGrid w:val="0"/>
          <w:lang w:val="nl-NL"/>
        </w:rPr>
        <w:t>31,1</w:t>
      </w:r>
      <w:r w:rsidRPr="00DE0776">
        <w:rPr>
          <w:bCs/>
          <w:snapToGrid w:val="0"/>
          <w:lang w:val="nl-NL"/>
        </w:rPr>
        <w:t xml:space="preserve">% hộ cho biết đã trải qua ít nhất một sự kiện gây ảnh hưởng tiêu cực đến đời sống gia đình, </w:t>
      </w:r>
      <w:r>
        <w:rPr>
          <w:bCs/>
          <w:snapToGrid w:val="0"/>
          <w:lang w:val="nl-NL"/>
        </w:rPr>
        <w:t xml:space="preserve">tăng 0,3 điểm phần trăm </w:t>
      </w:r>
      <w:r w:rsidRPr="005A76EF">
        <w:rPr>
          <w:bCs/>
          <w:snapToGrid w:val="0"/>
          <w:lang w:val="nl-NL"/>
        </w:rPr>
        <w:t xml:space="preserve">so với kỳ báo cáo tháng </w:t>
      </w:r>
      <w:r>
        <w:rPr>
          <w:bCs/>
          <w:snapToGrid w:val="0"/>
          <w:lang w:val="nl-NL"/>
        </w:rPr>
        <w:t>9</w:t>
      </w:r>
      <w:r w:rsidRPr="005A76EF">
        <w:rPr>
          <w:bCs/>
          <w:snapToGrid w:val="0"/>
          <w:lang w:val="nl-NL"/>
        </w:rPr>
        <w:t xml:space="preserve">/2024 và giảm </w:t>
      </w:r>
      <w:r>
        <w:rPr>
          <w:bCs/>
          <w:snapToGrid w:val="0"/>
          <w:lang w:val="nl-NL"/>
        </w:rPr>
        <w:t>0,8</w:t>
      </w:r>
      <w:r w:rsidRPr="005A76EF">
        <w:rPr>
          <w:bCs/>
          <w:snapToGrid w:val="0"/>
          <w:lang w:val="nl-NL"/>
        </w:rPr>
        <w:t xml:space="preserve"> điểm </w:t>
      </w:r>
      <w:r>
        <w:rPr>
          <w:bCs/>
          <w:snapToGrid w:val="0"/>
          <w:lang w:val="nl-NL"/>
        </w:rPr>
        <w:t>phần trăm</w:t>
      </w:r>
      <w:r w:rsidRPr="005A76EF">
        <w:rPr>
          <w:bCs/>
          <w:snapToGrid w:val="0"/>
          <w:lang w:val="nl-NL"/>
        </w:rPr>
        <w:t xml:space="preserve"> so với kỳ báo cáo tháng </w:t>
      </w:r>
      <w:r>
        <w:rPr>
          <w:bCs/>
          <w:snapToGrid w:val="0"/>
          <w:lang w:val="nl-NL"/>
        </w:rPr>
        <w:t>10</w:t>
      </w:r>
      <w:r w:rsidRPr="005A76EF">
        <w:rPr>
          <w:bCs/>
          <w:snapToGrid w:val="0"/>
          <w:lang w:val="nl-NL"/>
        </w:rPr>
        <w:t>/2023</w:t>
      </w:r>
      <w:r w:rsidRPr="00DE0776">
        <w:rPr>
          <w:bCs/>
          <w:snapToGrid w:val="0"/>
          <w:lang w:val="nl-NL"/>
        </w:rPr>
        <w:t xml:space="preserve">. Trong số các hộ chịu ảnh hưởng tiêu cực của các sự kiện: Có </w:t>
      </w:r>
      <w:r>
        <w:rPr>
          <w:bCs/>
          <w:snapToGrid w:val="0"/>
          <w:lang w:val="nl-NL"/>
        </w:rPr>
        <w:t>30,1</w:t>
      </w:r>
      <w:r w:rsidRPr="00DE0776">
        <w:rPr>
          <w:bCs/>
          <w:snapToGrid w:val="0"/>
          <w:lang w:val="nl-NL"/>
        </w:rPr>
        <w:t xml:space="preserve">% hộ đang phải chịu những ảnh hưởng do giá cả hàng hóa, dịch vụ tăng cao; </w:t>
      </w:r>
      <w:r w:rsidRPr="005A76EF">
        <w:rPr>
          <w:bCs/>
          <w:snapToGrid w:val="0"/>
          <w:lang w:val="nl-NL"/>
        </w:rPr>
        <w:t>2,</w:t>
      </w:r>
      <w:r>
        <w:rPr>
          <w:bCs/>
          <w:snapToGrid w:val="0"/>
          <w:lang w:val="nl-NL"/>
        </w:rPr>
        <w:t>5</w:t>
      </w:r>
      <w:r w:rsidRPr="005A76EF">
        <w:rPr>
          <w:bCs/>
          <w:snapToGrid w:val="0"/>
          <w:lang w:val="nl-NL"/>
        </w:rPr>
        <w:t>% hộ gia đình chịu ảnh hưởng tiêu cực từ dịch bệnh đối với con người</w:t>
      </w:r>
      <w:r>
        <w:rPr>
          <w:bCs/>
          <w:snapToGrid w:val="0"/>
          <w:lang w:val="nl-NL"/>
        </w:rPr>
        <w:t>; 2,1% hộ gia đình chịu ảnh hưởng tiêu cực từ thiên tai</w:t>
      </w:r>
      <w:r w:rsidRPr="005A76EF">
        <w:rPr>
          <w:bCs/>
          <w:snapToGrid w:val="0"/>
          <w:lang w:val="nl-NL"/>
        </w:rPr>
        <w:t xml:space="preserve"> và 1,</w:t>
      </w:r>
      <w:r>
        <w:rPr>
          <w:bCs/>
          <w:snapToGrid w:val="0"/>
          <w:lang w:val="nl-NL"/>
        </w:rPr>
        <w:t>9</w:t>
      </w:r>
      <w:r w:rsidRPr="005A76EF">
        <w:rPr>
          <w:bCs/>
          <w:snapToGrid w:val="0"/>
          <w:lang w:val="nl-NL"/>
        </w:rPr>
        <w:t>% hộ gia đình chịu ảnh hưởng tiêu cực từ dịch bệnh đối với vật nuôi, cây trồng.</w:t>
      </w:r>
    </w:p>
    <w:p w14:paraId="241C1F9D" w14:textId="0C3D59B1" w:rsidR="00CC0A45" w:rsidRPr="00DE0776" w:rsidRDefault="00F274AF" w:rsidP="000B513E">
      <w:pPr>
        <w:tabs>
          <w:tab w:val="left" w:pos="851"/>
        </w:tabs>
        <w:spacing w:after="120" w:line="276" w:lineRule="auto"/>
        <w:ind w:firstLine="720"/>
        <w:jc w:val="both"/>
        <w:rPr>
          <w:bCs/>
          <w:snapToGrid w:val="0"/>
          <w:lang w:val="nl-NL"/>
        </w:rPr>
      </w:pPr>
      <w:r w:rsidRPr="00DE0776">
        <w:rPr>
          <w:bCs/>
          <w:snapToGrid w:val="0"/>
          <w:lang w:val="nl-NL"/>
        </w:rPr>
        <w:t xml:space="preserve">Trong </w:t>
      </w:r>
      <w:r>
        <w:rPr>
          <w:bCs/>
          <w:snapToGrid w:val="0"/>
          <w:lang w:val="nl-NL"/>
        </w:rPr>
        <w:t>mười tháng</w:t>
      </w:r>
      <w:r w:rsidRPr="00DE0776">
        <w:rPr>
          <w:bCs/>
          <w:snapToGrid w:val="0"/>
          <w:lang w:val="nl-NL"/>
        </w:rPr>
        <w:t xml:space="preserve"> năm 2024, có 12,</w:t>
      </w:r>
      <w:r>
        <w:rPr>
          <w:bCs/>
          <w:snapToGrid w:val="0"/>
          <w:lang w:val="nl-NL"/>
        </w:rPr>
        <w:t>7</w:t>
      </w:r>
      <w:r w:rsidRPr="00DE0776">
        <w:rPr>
          <w:bCs/>
          <w:snapToGrid w:val="0"/>
          <w:lang w:val="nl-NL"/>
        </w:rPr>
        <w:t>% hộ gia đình được phỏng vấn nhận được sự trợ giúp từ các nguồn hỗ trợ khác nhau. Trong đó, tỷ lệ hộ nhận được trợ giúp từ họ hàng</w:t>
      </w:r>
      <w:r>
        <w:rPr>
          <w:bCs/>
          <w:snapToGrid w:val="0"/>
          <w:lang w:val="nl-NL"/>
        </w:rPr>
        <w:t>, người thân là 8,6</w:t>
      </w:r>
      <w:r w:rsidRPr="00DE0776">
        <w:rPr>
          <w:bCs/>
          <w:snapToGrid w:val="0"/>
          <w:lang w:val="nl-NL"/>
        </w:rPr>
        <w:t>%; từ các chương trình, chính sách của địa phương là 4,</w:t>
      </w:r>
      <w:r>
        <w:rPr>
          <w:bCs/>
          <w:snapToGrid w:val="0"/>
          <w:lang w:val="nl-NL"/>
        </w:rPr>
        <w:t>6</w:t>
      </w:r>
      <w:r w:rsidRPr="00DE0776">
        <w:rPr>
          <w:bCs/>
          <w:snapToGrid w:val="0"/>
          <w:lang w:val="nl-NL"/>
        </w:rPr>
        <w:t>%; từ các chương trình, chính sách chung của quốc gia là 4,</w:t>
      </w:r>
      <w:r>
        <w:rPr>
          <w:bCs/>
          <w:snapToGrid w:val="0"/>
          <w:lang w:val="nl-NL"/>
        </w:rPr>
        <w:t>2</w:t>
      </w:r>
      <w:r w:rsidRPr="00DE0776">
        <w:rPr>
          <w:bCs/>
          <w:snapToGrid w:val="0"/>
          <w:lang w:val="nl-NL"/>
        </w:rPr>
        <w:t>%; từ các hoạt động từ thiện của các tổ chức và cá nhân khác là 1,6% và từ các nguồn khác là 0,02%.</w:t>
      </w:r>
    </w:p>
    <w:p w14:paraId="3E6E5CA1" w14:textId="77777777" w:rsidR="00F274AF" w:rsidRDefault="00F274AF" w:rsidP="00F274AF">
      <w:pPr>
        <w:pStyle w:val="BodyTextIndent"/>
        <w:tabs>
          <w:tab w:val="left" w:pos="0"/>
          <w:tab w:val="left" w:pos="720"/>
        </w:tabs>
        <w:spacing w:after="120" w:line="264" w:lineRule="auto"/>
        <w:ind w:left="0" w:firstLine="720"/>
        <w:jc w:val="both"/>
        <w:rPr>
          <w:rFonts w:ascii="Times New Roman" w:hAnsi="Times New Roman"/>
          <w:bCs/>
          <w:snapToGrid w:val="0"/>
          <w:lang w:val="nl-NL"/>
        </w:rPr>
      </w:pPr>
      <w:r w:rsidRPr="00DE0776">
        <w:rPr>
          <w:rFonts w:ascii="Times New Roman" w:hAnsi="Times New Roman"/>
          <w:iCs/>
          <w:snapToGrid w:val="0"/>
          <w:lang w:val="nl-NL"/>
        </w:rPr>
        <w:t xml:space="preserve">Công tác bảo đảm an sinh xã hội luôn được các cấp, ngành thực hiện kịp thời, hiệu quả. Theo báo cáo từ Bộ Lao động - Thương binh và Xã hội, trong </w:t>
      </w:r>
      <w:r>
        <w:rPr>
          <w:rFonts w:ascii="Times New Roman" w:hAnsi="Times New Roman"/>
          <w:iCs/>
          <w:snapToGrid w:val="0"/>
          <w:lang w:val="nl-NL"/>
        </w:rPr>
        <w:t>mười tháng</w:t>
      </w:r>
      <w:r w:rsidRPr="00DE0776">
        <w:rPr>
          <w:rFonts w:ascii="Times New Roman" w:hAnsi="Times New Roman"/>
          <w:iCs/>
          <w:snapToGrid w:val="0"/>
          <w:lang w:val="nl-NL"/>
        </w:rPr>
        <w:t xml:space="preserve"> năm nay, </w:t>
      </w:r>
      <w:r w:rsidRPr="00DE0776">
        <w:rPr>
          <w:rFonts w:ascii="Times New Roman" w:hAnsi="Times New Roman"/>
          <w:bCs/>
          <w:snapToGrid w:val="0"/>
          <w:lang w:val="nl-NL"/>
        </w:rPr>
        <w:t xml:space="preserve">Chính phủ, các Bộ, ngành, địa phương đã hỗ trợ cho người dân </w:t>
      </w:r>
      <w:r>
        <w:rPr>
          <w:rFonts w:ascii="Times New Roman" w:hAnsi="Times New Roman"/>
          <w:bCs/>
          <w:snapToGrid w:val="0"/>
          <w:lang w:val="nl-NL"/>
        </w:rPr>
        <w:t xml:space="preserve">gần </w:t>
      </w:r>
      <w:r w:rsidRPr="00DE0776">
        <w:rPr>
          <w:rFonts w:ascii="Times New Roman" w:hAnsi="Times New Roman"/>
          <w:bCs/>
          <w:snapToGrid w:val="0"/>
          <w:lang w:val="nl-NL"/>
        </w:rPr>
        <w:t>21,</w:t>
      </w:r>
      <w:r>
        <w:rPr>
          <w:rFonts w:ascii="Times New Roman" w:hAnsi="Times New Roman"/>
          <w:bCs/>
          <w:snapToGrid w:val="0"/>
          <w:lang w:val="nl-NL"/>
        </w:rPr>
        <w:t>8</w:t>
      </w:r>
      <w:r w:rsidRPr="00DE0776">
        <w:rPr>
          <w:rFonts w:ascii="Times New Roman" w:hAnsi="Times New Roman"/>
          <w:bCs/>
          <w:snapToGrid w:val="0"/>
          <w:lang w:val="nl-NL"/>
        </w:rPr>
        <w:t xml:space="preserve"> nghìn tấn gạo, trong đó: Chính phủ hỗ trợ 10,4 nghìn tấn gạo cứu đói nhân dịp Tết Nguyên đán Giáp Thìn cho 693,4 nghìn nhân khẩu; hỗ trợ hơn 5,9 nghìn tấn gạo cứu đói giáp hạt năm 2024 cho 396,3 nghìn nhân khẩu; các địa phương cũng xây dựng kế hoạch, chủ động bố trí ngân sách địa phương và nguồn xã hội hóa để hỗ trợ gần 5 nghìn tấn gạo cho các hộ nghèo, cận nghèo và người có hoàn cảnh khó khăn.</w:t>
      </w:r>
    </w:p>
    <w:p w14:paraId="2AE45D56" w14:textId="77777777" w:rsidR="00F274AF" w:rsidRPr="00DE0776" w:rsidRDefault="00F274AF" w:rsidP="00F274AF">
      <w:pPr>
        <w:pStyle w:val="BodyTextIndent"/>
        <w:tabs>
          <w:tab w:val="left" w:pos="0"/>
          <w:tab w:val="left" w:pos="720"/>
        </w:tabs>
        <w:spacing w:after="120" w:line="264" w:lineRule="auto"/>
        <w:ind w:left="0" w:firstLine="720"/>
        <w:jc w:val="both"/>
        <w:rPr>
          <w:rStyle w:val="normalchar"/>
          <w:rFonts w:ascii="Times New Roman" w:hAnsi="Times New Roman"/>
          <w:b/>
          <w:bCs/>
          <w:i/>
          <w:iCs/>
          <w:lang w:val="nl-NL"/>
        </w:rPr>
      </w:pPr>
      <w:r w:rsidRPr="00DE0776">
        <w:rPr>
          <w:rStyle w:val="normalchar"/>
          <w:rFonts w:ascii="Times New Roman" w:hAnsi="Times New Roman"/>
          <w:b/>
          <w:bCs/>
          <w:i/>
          <w:iCs/>
          <w:lang w:val="nl-NL"/>
        </w:rPr>
        <w:t>b) Tình hình dịch bệnh, ngộ độc thực phẩm</w:t>
      </w:r>
    </w:p>
    <w:p w14:paraId="15DD85B6" w14:textId="77777777" w:rsidR="00F274AF" w:rsidRPr="00DE0776" w:rsidRDefault="00F274AF" w:rsidP="00F274AF">
      <w:pPr>
        <w:spacing w:after="120" w:line="264" w:lineRule="auto"/>
        <w:ind w:firstLine="720"/>
        <w:jc w:val="both"/>
        <w:rPr>
          <w:lang w:val="de-DE"/>
        </w:rPr>
      </w:pPr>
      <w:r w:rsidRPr="00DE0776">
        <w:rPr>
          <w:lang w:val="de-DE"/>
        </w:rPr>
        <w:t>Theo báo cáo của Bộ Y tế, trong tháng (từ 19/</w:t>
      </w:r>
      <w:r>
        <w:rPr>
          <w:lang w:val="de-DE"/>
        </w:rPr>
        <w:t>9</w:t>
      </w:r>
      <w:r w:rsidRPr="00DE0776">
        <w:rPr>
          <w:lang w:val="de-DE"/>
        </w:rPr>
        <w:t>-18/</w:t>
      </w:r>
      <w:r>
        <w:rPr>
          <w:lang w:val="de-DE"/>
        </w:rPr>
        <w:t>10</w:t>
      </w:r>
      <w:r w:rsidRPr="00DE0776">
        <w:rPr>
          <w:lang w:val="de-DE"/>
        </w:rPr>
        <w:t xml:space="preserve">/2024), cả nước có </w:t>
      </w:r>
      <w:r w:rsidRPr="009B3761">
        <w:rPr>
          <w:lang w:val="es-ES"/>
        </w:rPr>
        <w:t>19.744</w:t>
      </w:r>
      <w:r w:rsidRPr="00DE0776">
        <w:rPr>
          <w:lang w:val="es-ES"/>
        </w:rPr>
        <w:t xml:space="preserve"> </w:t>
      </w:r>
      <w:r w:rsidRPr="00DE0776">
        <w:rPr>
          <w:lang w:val="de-DE"/>
        </w:rPr>
        <w:t>trường hợp mắc bệnh sốt xuất huyết (0</w:t>
      </w:r>
      <w:r>
        <w:rPr>
          <w:lang w:val="de-DE"/>
        </w:rPr>
        <w:t>3</w:t>
      </w:r>
      <w:r w:rsidRPr="00DE0776">
        <w:rPr>
          <w:lang w:val="de-DE"/>
        </w:rPr>
        <w:t xml:space="preserve"> ca tử vong); </w:t>
      </w:r>
      <w:r w:rsidRPr="009B3761">
        <w:rPr>
          <w:iCs/>
          <w:lang w:val="nl-NL"/>
        </w:rPr>
        <w:t>9.682</w:t>
      </w:r>
      <w:r w:rsidRPr="00DE0776">
        <w:rPr>
          <w:iCs/>
          <w:lang w:val="nl-NL"/>
        </w:rPr>
        <w:t xml:space="preserve"> </w:t>
      </w:r>
      <w:r w:rsidRPr="00DE0776">
        <w:rPr>
          <w:lang w:val="de-DE"/>
        </w:rPr>
        <w:t xml:space="preserve">trường hợp mắc bệnh tay chân miệng; </w:t>
      </w:r>
      <w:r w:rsidRPr="009B3761">
        <w:rPr>
          <w:lang w:val="de-DE"/>
        </w:rPr>
        <w:t>3.415</w:t>
      </w:r>
      <w:r w:rsidRPr="00DE0776">
        <w:rPr>
          <w:lang w:val="de-DE"/>
        </w:rPr>
        <w:t xml:space="preserve"> trường hợp sốt phát ban nghi sởi</w:t>
      </w:r>
      <w:r>
        <w:rPr>
          <w:lang w:val="de-DE"/>
        </w:rPr>
        <w:t xml:space="preserve"> </w:t>
      </w:r>
      <w:r w:rsidRPr="00DE0776">
        <w:rPr>
          <w:lang w:val="de-DE"/>
        </w:rPr>
        <w:t>(0</w:t>
      </w:r>
      <w:r>
        <w:rPr>
          <w:lang w:val="de-DE"/>
        </w:rPr>
        <w:t>2</w:t>
      </w:r>
      <w:r w:rsidRPr="00DE0776">
        <w:rPr>
          <w:lang w:val="de-DE"/>
        </w:rPr>
        <w:t xml:space="preserve"> ca tử vong); </w:t>
      </w:r>
      <w:r w:rsidRPr="009B3761">
        <w:rPr>
          <w:lang w:val="de-DE"/>
        </w:rPr>
        <w:t>02 t</w:t>
      </w:r>
      <w:r w:rsidRPr="00DE0776">
        <w:rPr>
          <w:lang w:val="de-DE"/>
        </w:rPr>
        <w:t xml:space="preserve">rường hợp tử vong do bệnh dại; </w:t>
      </w:r>
      <w:r w:rsidRPr="009B3761">
        <w:rPr>
          <w:lang w:val="de-DE"/>
        </w:rPr>
        <w:t>46</w:t>
      </w:r>
      <w:r w:rsidRPr="00DE0776">
        <w:rPr>
          <w:lang w:val="de-DE"/>
        </w:rPr>
        <w:t xml:space="preserve"> trường hợp mắc bệnh viêm não vi rút; </w:t>
      </w:r>
      <w:r w:rsidRPr="00DE0776">
        <w:rPr>
          <w:lang w:val="nl-NL"/>
        </w:rPr>
        <w:t>01</w:t>
      </w:r>
      <w:r w:rsidRPr="00DE0776">
        <w:rPr>
          <w:iCs/>
          <w:snapToGrid w:val="0"/>
          <w:lang w:val="nl-NL"/>
        </w:rPr>
        <w:t xml:space="preserve"> </w:t>
      </w:r>
      <w:r w:rsidRPr="00DE0776">
        <w:rPr>
          <w:lang w:val="de-DE"/>
        </w:rPr>
        <w:t>trường hợp</w:t>
      </w:r>
      <w:r w:rsidRPr="00DE0776">
        <w:rPr>
          <w:iCs/>
          <w:snapToGrid w:val="0"/>
          <w:lang w:val="nl-NL"/>
        </w:rPr>
        <w:t xml:space="preserve"> mắc viêm màng não do não mô cầu</w:t>
      </w:r>
      <w:r w:rsidRPr="00DE0776">
        <w:rPr>
          <w:lang w:val="de-DE"/>
        </w:rPr>
        <w:t xml:space="preserve">. Tính chung </w:t>
      </w:r>
      <w:r>
        <w:rPr>
          <w:lang w:val="de-DE"/>
        </w:rPr>
        <w:t>mười</w:t>
      </w:r>
      <w:r w:rsidRPr="00DE0776">
        <w:rPr>
          <w:lang w:val="de-DE"/>
        </w:rPr>
        <w:t xml:space="preserve"> tháng năm 2024, cả nước có </w:t>
      </w:r>
      <w:r>
        <w:rPr>
          <w:lang w:val="de-DE"/>
        </w:rPr>
        <w:t>94,6</w:t>
      </w:r>
      <w:r w:rsidRPr="00DE0776">
        <w:rPr>
          <w:lang w:val="de-DE"/>
        </w:rPr>
        <w:t xml:space="preserve"> nghìn trường hợp mắc bệnh sốt xuất huyết (</w:t>
      </w:r>
      <w:r>
        <w:rPr>
          <w:lang w:val="de-DE"/>
        </w:rPr>
        <w:t>15</w:t>
      </w:r>
      <w:r w:rsidRPr="00DE0776">
        <w:rPr>
          <w:lang w:val="de-DE"/>
        </w:rPr>
        <w:t xml:space="preserve"> ca tử vong); </w:t>
      </w:r>
      <w:r>
        <w:rPr>
          <w:iCs/>
          <w:lang w:val="de-DE"/>
        </w:rPr>
        <w:t>56,</w:t>
      </w:r>
      <w:r w:rsidRPr="009B3761">
        <w:rPr>
          <w:iCs/>
          <w:lang w:val="de-DE"/>
        </w:rPr>
        <w:t>6</w:t>
      </w:r>
      <w:r w:rsidRPr="00DE0776">
        <w:rPr>
          <w:iCs/>
          <w:snapToGrid w:val="0"/>
          <w:lang w:val="de-DE"/>
        </w:rPr>
        <w:t xml:space="preserve"> nghìn </w:t>
      </w:r>
      <w:r w:rsidRPr="00DE0776">
        <w:rPr>
          <w:lang w:val="de-DE"/>
        </w:rPr>
        <w:t xml:space="preserve">trường hợp mắc bệnh tay chân miệng; </w:t>
      </w:r>
      <w:r w:rsidRPr="009B3761">
        <w:rPr>
          <w:lang w:val="de-DE"/>
        </w:rPr>
        <w:t>7.128</w:t>
      </w:r>
      <w:r w:rsidRPr="00DE0776">
        <w:rPr>
          <w:lang w:val="de-DE"/>
        </w:rPr>
        <w:t xml:space="preserve"> trường hợp sốt phát ban nghi sởi</w:t>
      </w:r>
      <w:r>
        <w:rPr>
          <w:lang w:val="de-DE"/>
        </w:rPr>
        <w:t xml:space="preserve"> </w:t>
      </w:r>
      <w:r w:rsidRPr="00DE0776">
        <w:rPr>
          <w:lang w:val="de-DE"/>
        </w:rPr>
        <w:t>(0</w:t>
      </w:r>
      <w:r>
        <w:rPr>
          <w:lang w:val="de-DE"/>
        </w:rPr>
        <w:t>3</w:t>
      </w:r>
      <w:r w:rsidRPr="00DE0776">
        <w:rPr>
          <w:lang w:val="de-DE"/>
        </w:rPr>
        <w:t xml:space="preserve"> ca tử vong); </w:t>
      </w:r>
      <w:r>
        <w:rPr>
          <w:lang w:val="de-DE"/>
        </w:rPr>
        <w:t>7</w:t>
      </w:r>
      <w:r w:rsidRPr="00DE0776">
        <w:rPr>
          <w:lang w:val="de-DE"/>
        </w:rPr>
        <w:t xml:space="preserve">0 trường hợp tử vong do bệnh dại; </w:t>
      </w:r>
      <w:r w:rsidRPr="009B3761">
        <w:rPr>
          <w:lang w:val="de-DE"/>
        </w:rPr>
        <w:t>393</w:t>
      </w:r>
      <w:r w:rsidRPr="00DE0776">
        <w:rPr>
          <w:lang w:val="de-DE"/>
        </w:rPr>
        <w:t xml:space="preserve"> trường hợp mắc bệnh viêm não vi rút (06 ca tử vong); 1</w:t>
      </w:r>
      <w:r>
        <w:rPr>
          <w:lang w:val="de-DE"/>
        </w:rPr>
        <w:t>5</w:t>
      </w:r>
      <w:r w:rsidRPr="00DE0776">
        <w:rPr>
          <w:iCs/>
          <w:snapToGrid w:val="0"/>
          <w:lang w:val="de-DE"/>
        </w:rPr>
        <w:t xml:space="preserve"> </w:t>
      </w:r>
      <w:r w:rsidRPr="00DE0776">
        <w:rPr>
          <w:lang w:val="de-DE"/>
        </w:rPr>
        <w:t>trường hợp</w:t>
      </w:r>
      <w:r w:rsidRPr="00DE0776">
        <w:rPr>
          <w:iCs/>
          <w:snapToGrid w:val="0"/>
          <w:lang w:val="de-DE"/>
        </w:rPr>
        <w:t xml:space="preserve"> mắc viêm màng não do não mô cầu; </w:t>
      </w:r>
      <w:r>
        <w:rPr>
          <w:iCs/>
          <w:snapToGrid w:val="0"/>
          <w:lang w:val="de-DE"/>
        </w:rPr>
        <w:t xml:space="preserve">10 </w:t>
      </w:r>
      <w:r w:rsidRPr="00DE0776">
        <w:rPr>
          <w:iCs/>
          <w:snapToGrid w:val="0"/>
          <w:lang w:val="de-DE"/>
        </w:rPr>
        <w:t xml:space="preserve">trường hợp mắc bạch hầu (01 ca tử vong); 01 </w:t>
      </w:r>
      <w:r w:rsidRPr="00DE0776">
        <w:rPr>
          <w:lang w:val="de-DE"/>
        </w:rPr>
        <w:t>trường hợp</w:t>
      </w:r>
      <w:r w:rsidRPr="00DE0776">
        <w:rPr>
          <w:iCs/>
          <w:snapToGrid w:val="0"/>
          <w:lang w:val="de-DE"/>
        </w:rPr>
        <w:t xml:space="preserve"> mắc cúm A và đã tử vong</w:t>
      </w:r>
      <w:r w:rsidRPr="00DE0776">
        <w:rPr>
          <w:lang w:val="de-DE"/>
        </w:rPr>
        <w:t>.</w:t>
      </w:r>
    </w:p>
    <w:p w14:paraId="6E5F45F2" w14:textId="77777777" w:rsidR="00F274AF" w:rsidRPr="00DE0776" w:rsidRDefault="00F274AF" w:rsidP="00F274AF">
      <w:pPr>
        <w:spacing w:after="120" w:line="264" w:lineRule="auto"/>
        <w:ind w:firstLine="720"/>
        <w:jc w:val="both"/>
        <w:rPr>
          <w:lang w:val="de-DE"/>
        </w:rPr>
      </w:pPr>
      <w:r w:rsidRPr="00DE0776">
        <w:rPr>
          <w:lang w:val="de-DE"/>
        </w:rPr>
        <w:t>Tổng số người nhiễm HIV của cả nước hiện còn sống tính đến thời điểm 18/</w:t>
      </w:r>
      <w:r>
        <w:rPr>
          <w:lang w:val="de-DE"/>
        </w:rPr>
        <w:t>10</w:t>
      </w:r>
      <w:r w:rsidRPr="00DE0776">
        <w:rPr>
          <w:lang w:val="de-DE"/>
        </w:rPr>
        <w:t xml:space="preserve">/2024 là hơn </w:t>
      </w:r>
      <w:r>
        <w:rPr>
          <w:bCs/>
          <w:lang w:val="es-ES"/>
        </w:rPr>
        <w:t>245</w:t>
      </w:r>
      <w:r w:rsidRPr="00DE0776">
        <w:rPr>
          <w:bCs/>
          <w:lang w:val="pl-PL"/>
        </w:rPr>
        <w:t xml:space="preserve"> </w:t>
      </w:r>
      <w:r w:rsidRPr="00DE0776">
        <w:rPr>
          <w:lang w:val="de-DE"/>
        </w:rPr>
        <w:t xml:space="preserve">nghìn người; số người tử vong do HIV/AIDS là </w:t>
      </w:r>
      <w:r w:rsidRPr="00DE0776">
        <w:rPr>
          <w:bCs/>
          <w:lang w:val="pl-PL"/>
        </w:rPr>
        <w:t>115,</w:t>
      </w:r>
      <w:r>
        <w:rPr>
          <w:bCs/>
          <w:lang w:val="pl-PL"/>
        </w:rPr>
        <w:t>7</w:t>
      </w:r>
      <w:r w:rsidRPr="00DE0776">
        <w:rPr>
          <w:bCs/>
          <w:lang w:val="pl-PL"/>
        </w:rPr>
        <w:t xml:space="preserve"> </w:t>
      </w:r>
      <w:r w:rsidRPr="00DE0776">
        <w:rPr>
          <w:bCs/>
          <w:lang w:val="pl-PL"/>
        </w:rPr>
        <w:br/>
      </w:r>
      <w:r w:rsidRPr="00DE0776">
        <w:rPr>
          <w:lang w:val="de-DE"/>
        </w:rPr>
        <w:t>nghìn người.</w:t>
      </w:r>
    </w:p>
    <w:p w14:paraId="580B42E8" w14:textId="77777777" w:rsidR="00F274AF" w:rsidRDefault="00F274AF" w:rsidP="00F274AF">
      <w:pPr>
        <w:spacing w:after="120" w:line="264" w:lineRule="auto"/>
        <w:ind w:firstLine="720"/>
        <w:jc w:val="both"/>
        <w:rPr>
          <w:lang w:val="de-DE"/>
        </w:rPr>
      </w:pPr>
      <w:r w:rsidRPr="00DE0776">
        <w:rPr>
          <w:lang w:val="de-DE"/>
        </w:rPr>
        <w:t xml:space="preserve">Về ngộ độc thực phẩm, trong tháng </w:t>
      </w:r>
      <w:r>
        <w:rPr>
          <w:lang w:val="de-DE"/>
        </w:rPr>
        <w:t>10</w:t>
      </w:r>
      <w:r w:rsidRPr="00DE0776">
        <w:rPr>
          <w:lang w:val="de-DE"/>
        </w:rPr>
        <w:t>/2024 xảy ra 1</w:t>
      </w:r>
      <w:r>
        <w:rPr>
          <w:lang w:val="de-DE"/>
        </w:rPr>
        <w:t>0</w:t>
      </w:r>
      <w:r w:rsidRPr="00DE0776">
        <w:rPr>
          <w:lang w:val="de-DE"/>
        </w:rPr>
        <w:t xml:space="preserve"> vụ với </w:t>
      </w:r>
      <w:r w:rsidRPr="009061B6">
        <w:rPr>
          <w:lang w:val="de-DE"/>
        </w:rPr>
        <w:t>183</w:t>
      </w:r>
      <w:r w:rsidRPr="00DE0776">
        <w:rPr>
          <w:lang w:val="de-DE"/>
        </w:rPr>
        <w:t xml:space="preserve"> người bị ngộ độc làm 01 người tử vong. Tính chung </w:t>
      </w:r>
      <w:r>
        <w:rPr>
          <w:lang w:val="de-DE"/>
        </w:rPr>
        <w:t>mười</w:t>
      </w:r>
      <w:r w:rsidRPr="00DE0776">
        <w:rPr>
          <w:lang w:val="de-DE"/>
        </w:rPr>
        <w:t xml:space="preserve"> tháng năm 2024 (</w:t>
      </w:r>
      <w:r w:rsidRPr="009B3761">
        <w:rPr>
          <w:lang w:val="de-DE"/>
        </w:rPr>
        <w:t>từ ngày 19/12/2023-18/</w:t>
      </w:r>
      <w:r>
        <w:rPr>
          <w:lang w:val="de-DE"/>
        </w:rPr>
        <w:t>10</w:t>
      </w:r>
      <w:r w:rsidRPr="009B3761">
        <w:rPr>
          <w:lang w:val="de-DE"/>
        </w:rPr>
        <w:t>/2024)</w:t>
      </w:r>
      <w:r w:rsidRPr="00DE0776">
        <w:rPr>
          <w:lang w:val="de-DE"/>
        </w:rPr>
        <w:t xml:space="preserve">, cả nước xảy ra </w:t>
      </w:r>
      <w:r>
        <w:rPr>
          <w:lang w:val="de-DE"/>
        </w:rPr>
        <w:t>99</w:t>
      </w:r>
      <w:r w:rsidRPr="00DE0776">
        <w:rPr>
          <w:lang w:val="de-DE"/>
        </w:rPr>
        <w:t xml:space="preserve"> vụ với </w:t>
      </w:r>
      <w:r w:rsidRPr="009061B6">
        <w:rPr>
          <w:lang w:val="de-DE"/>
        </w:rPr>
        <w:t>3.561</w:t>
      </w:r>
      <w:r w:rsidRPr="009B3761">
        <w:rPr>
          <w:lang w:val="de-DE"/>
        </w:rPr>
        <w:t xml:space="preserve"> </w:t>
      </w:r>
      <w:r w:rsidRPr="00DE0776">
        <w:rPr>
          <w:lang w:val="de-DE"/>
        </w:rPr>
        <w:t>người bị ngộ độc (1</w:t>
      </w:r>
      <w:r>
        <w:rPr>
          <w:lang w:val="de-DE"/>
        </w:rPr>
        <w:t>2</w:t>
      </w:r>
      <w:r w:rsidRPr="00DE0776">
        <w:rPr>
          <w:lang w:val="de-DE"/>
        </w:rPr>
        <w:t xml:space="preserve"> người tử vong).</w:t>
      </w:r>
    </w:p>
    <w:p w14:paraId="4312B0FF" w14:textId="77777777" w:rsidR="00F274AF" w:rsidRPr="00DE0776" w:rsidRDefault="00F274AF" w:rsidP="00F274AF">
      <w:pPr>
        <w:spacing w:after="120" w:line="264" w:lineRule="auto"/>
        <w:ind w:firstLine="720"/>
        <w:jc w:val="both"/>
        <w:outlineLvl w:val="0"/>
        <w:rPr>
          <w:rStyle w:val="normalchar"/>
          <w:b/>
          <w:i/>
          <w:lang w:val="nl-NL"/>
        </w:rPr>
      </w:pPr>
      <w:r w:rsidRPr="00DE0776">
        <w:rPr>
          <w:b/>
          <w:bCs/>
          <w:i/>
          <w:iCs/>
          <w:lang w:val="pl-PL"/>
        </w:rPr>
        <w:t xml:space="preserve">c) </w:t>
      </w:r>
      <w:r w:rsidRPr="00DE0776">
        <w:rPr>
          <w:rStyle w:val="normalchar"/>
          <w:b/>
          <w:i/>
          <w:lang w:val="nl-NL"/>
        </w:rPr>
        <w:t>Hoạt động thể thao</w:t>
      </w:r>
    </w:p>
    <w:p w14:paraId="3F1D03FF" w14:textId="4BC98048" w:rsidR="00F274AF" w:rsidRPr="002F7CA8" w:rsidRDefault="00F274AF" w:rsidP="00F274AF">
      <w:pPr>
        <w:spacing w:before="120" w:after="120" w:line="276" w:lineRule="auto"/>
        <w:ind w:firstLine="720"/>
        <w:jc w:val="both"/>
        <w:rPr>
          <w:bCs/>
          <w:lang w:val="nl-NL"/>
        </w:rPr>
      </w:pPr>
      <w:r w:rsidRPr="002F7CA8">
        <w:rPr>
          <w:bCs/>
          <w:lang w:val="nl-NL"/>
        </w:rPr>
        <w:t>Về phong trào thể dục thể thao quần chúng, một số hoạt động nổi bật diễn ra trong tháng như:</w:t>
      </w:r>
      <w:r w:rsidRPr="002F7CA8">
        <w:rPr>
          <w:bCs/>
          <w:shd w:val="clear" w:color="auto" w:fill="FFFFFF"/>
        </w:rPr>
        <w:t xml:space="preserve"> Giải Longbien Marathon 2024 ngày 27/10</w:t>
      </w:r>
      <w:r>
        <w:rPr>
          <w:bCs/>
          <w:shd w:val="clear" w:color="auto" w:fill="FFFFFF"/>
        </w:rPr>
        <w:t>/2024</w:t>
      </w:r>
      <w:r w:rsidRPr="002F7CA8">
        <w:rPr>
          <w:bCs/>
          <w:shd w:val="clear" w:color="auto" w:fill="FFFFFF"/>
        </w:rPr>
        <w:t xml:space="preserve"> tại Hà Nội với sự tham gia của 15.000 vận động viên; cúp Bóng đá 7 người quốc gia </w:t>
      </w:r>
      <w:r>
        <w:rPr>
          <w:bCs/>
          <w:shd w:val="clear" w:color="auto" w:fill="FFFFFF"/>
        </w:rPr>
        <w:t xml:space="preserve">- </w:t>
      </w:r>
      <w:r w:rsidRPr="002F7CA8">
        <w:rPr>
          <w:bCs/>
          <w:shd w:val="clear" w:color="auto" w:fill="FFFFFF"/>
        </w:rPr>
        <w:t>Hy</w:t>
      </w:r>
      <w:r>
        <w:rPr>
          <w:bCs/>
          <w:shd w:val="clear" w:color="auto" w:fill="FFFFFF"/>
        </w:rPr>
        <w:t>u</w:t>
      </w:r>
      <w:r w:rsidRPr="002F7CA8">
        <w:rPr>
          <w:bCs/>
          <w:shd w:val="clear" w:color="auto" w:fill="FFFFFF"/>
        </w:rPr>
        <w:t>n</w:t>
      </w:r>
      <w:r>
        <w:rPr>
          <w:bCs/>
          <w:shd w:val="clear" w:color="auto" w:fill="FFFFFF"/>
        </w:rPr>
        <w:t>d</w:t>
      </w:r>
      <w:r w:rsidRPr="002F7CA8">
        <w:rPr>
          <w:bCs/>
          <w:shd w:val="clear" w:color="auto" w:fill="FFFFFF"/>
        </w:rPr>
        <w:t>ai Thành Công Cup 2024 khu vực phía Bắc từ ngày 13-17/10</w:t>
      </w:r>
      <w:r>
        <w:rPr>
          <w:bCs/>
          <w:shd w:val="clear" w:color="auto" w:fill="FFFFFF"/>
        </w:rPr>
        <w:t>/2024</w:t>
      </w:r>
      <w:r w:rsidRPr="002F7CA8">
        <w:rPr>
          <w:bCs/>
          <w:shd w:val="clear" w:color="auto" w:fill="FFFFFF"/>
        </w:rPr>
        <w:t xml:space="preserve"> tại Hà Nội; giải Bơi chải Thuyền rồng Hà Nội mở rộng năm 2024 chào mừng 70 năm Ngày Giải phóng Thủ đô ngày 13/10</w:t>
      </w:r>
      <w:r>
        <w:rPr>
          <w:bCs/>
          <w:shd w:val="clear" w:color="auto" w:fill="FFFFFF"/>
        </w:rPr>
        <w:t>/2024</w:t>
      </w:r>
      <w:r w:rsidRPr="002F7CA8">
        <w:rPr>
          <w:bCs/>
          <w:shd w:val="clear" w:color="auto" w:fill="FFFFFF"/>
        </w:rPr>
        <w:t xml:space="preserve"> tại Hà Nội; giải Cầu lông trẻ tranh Cúp báo Tuổi trẻ Thủ đô 2024 từ ngày </w:t>
      </w:r>
      <w:r w:rsidR="001D4E1D">
        <w:rPr>
          <w:bCs/>
          <w:shd w:val="clear" w:color="auto" w:fill="FFFFFF"/>
        </w:rPr>
        <w:t>0</w:t>
      </w:r>
      <w:r w:rsidRPr="002F7CA8">
        <w:rPr>
          <w:bCs/>
          <w:shd w:val="clear" w:color="auto" w:fill="FFFFFF"/>
        </w:rPr>
        <w:t>6-</w:t>
      </w:r>
      <w:r w:rsidR="001D4E1D">
        <w:rPr>
          <w:bCs/>
          <w:shd w:val="clear" w:color="auto" w:fill="FFFFFF"/>
        </w:rPr>
        <w:t>0</w:t>
      </w:r>
      <w:r w:rsidRPr="002F7CA8">
        <w:rPr>
          <w:bCs/>
          <w:shd w:val="clear" w:color="auto" w:fill="FFFFFF"/>
        </w:rPr>
        <w:t>8/10</w:t>
      </w:r>
      <w:r>
        <w:rPr>
          <w:bCs/>
          <w:shd w:val="clear" w:color="auto" w:fill="FFFFFF"/>
        </w:rPr>
        <w:t>/2024</w:t>
      </w:r>
      <w:r w:rsidRPr="002F7CA8">
        <w:rPr>
          <w:bCs/>
          <w:shd w:val="clear" w:color="auto" w:fill="FFFFFF"/>
        </w:rPr>
        <w:t xml:space="preserve"> tại Hà Nội…</w:t>
      </w:r>
    </w:p>
    <w:p w14:paraId="572F33EA" w14:textId="0C4B28A5" w:rsidR="00F274AF" w:rsidRPr="002F7CA8" w:rsidRDefault="00F274AF" w:rsidP="000B513E">
      <w:pPr>
        <w:spacing w:after="120" w:line="269" w:lineRule="auto"/>
        <w:ind w:firstLine="720"/>
        <w:jc w:val="both"/>
        <w:rPr>
          <w:bCs/>
          <w:lang w:val="nl-NL"/>
        </w:rPr>
      </w:pPr>
      <w:r w:rsidRPr="002F7CA8">
        <w:rPr>
          <w:bCs/>
          <w:lang w:val="nl-NL"/>
        </w:rPr>
        <w:t>Về thể thao thành tích cao, trong tháng Mười diễn ra một số sự kiện nổi bật như: Giải Futsal nữ Đông Nam Á 2024 khởi tranh từ ngày 16-21/11</w:t>
      </w:r>
      <w:r>
        <w:rPr>
          <w:bCs/>
          <w:lang w:val="nl-NL"/>
        </w:rPr>
        <w:t>/2024</w:t>
      </w:r>
      <w:r w:rsidRPr="002F7CA8">
        <w:rPr>
          <w:bCs/>
          <w:lang w:val="nl-NL"/>
        </w:rPr>
        <w:t xml:space="preserve"> tại Phi-li-pin; giải vô địch Bóng rổ 5x5 Quốc gia 2024 từ ngày 17-25/10</w:t>
      </w:r>
      <w:r>
        <w:rPr>
          <w:bCs/>
          <w:lang w:val="nl-NL"/>
        </w:rPr>
        <w:t>/2024</w:t>
      </w:r>
      <w:r w:rsidRPr="002F7CA8">
        <w:rPr>
          <w:bCs/>
          <w:lang w:val="nl-NL"/>
        </w:rPr>
        <w:t xml:space="preserve"> tại Khánh Hòa; giải vô địch đồng đội Golf </w:t>
      </w:r>
      <w:r>
        <w:rPr>
          <w:bCs/>
          <w:lang w:val="nl-NL"/>
        </w:rPr>
        <w:t>c</w:t>
      </w:r>
      <w:r w:rsidRPr="002F7CA8">
        <w:rPr>
          <w:bCs/>
          <w:lang w:val="nl-NL"/>
        </w:rPr>
        <w:t>hâu Á</w:t>
      </w:r>
      <w:r>
        <w:rPr>
          <w:bCs/>
          <w:lang w:val="nl-NL"/>
        </w:rPr>
        <w:t xml:space="preserve"> </w:t>
      </w:r>
      <w:r w:rsidRPr="002F7CA8">
        <w:rPr>
          <w:bCs/>
          <w:lang w:val="nl-NL"/>
        </w:rPr>
        <w:t>-</w:t>
      </w:r>
      <w:r>
        <w:rPr>
          <w:bCs/>
          <w:lang w:val="nl-NL"/>
        </w:rPr>
        <w:t xml:space="preserve"> </w:t>
      </w:r>
      <w:r w:rsidRPr="002F7CA8">
        <w:rPr>
          <w:bCs/>
          <w:lang w:val="nl-NL"/>
        </w:rPr>
        <w:t>Thái Bình Dương 2024 lần thứ 30 từ ngày 15-18/10</w:t>
      </w:r>
      <w:r>
        <w:rPr>
          <w:bCs/>
          <w:lang w:val="nl-NL"/>
        </w:rPr>
        <w:t>/2024</w:t>
      </w:r>
      <w:r w:rsidRPr="002F7CA8">
        <w:rPr>
          <w:bCs/>
          <w:lang w:val="nl-NL"/>
        </w:rPr>
        <w:t xml:space="preserve"> tại Hải Phòng; Đội tuyển </w:t>
      </w:r>
      <w:r w:rsidRPr="005E6C93">
        <w:rPr>
          <w:bCs/>
          <w:lang w:val="nl-NL"/>
        </w:rPr>
        <w:t>kickboxing</w:t>
      </w:r>
      <w:r>
        <w:rPr>
          <w:bCs/>
          <w:lang w:val="nl-NL"/>
        </w:rPr>
        <w:t xml:space="preserve"> </w:t>
      </w:r>
      <w:r w:rsidRPr="002F7CA8">
        <w:rPr>
          <w:bCs/>
          <w:lang w:val="nl-NL"/>
        </w:rPr>
        <w:t xml:space="preserve">Việt Nam giành 11 huy chương vàng, 11 huy chương bạc và 11 huy chương đồng, đứng vị trí thứ 3 toàn đoàn tại giải vô địch Kickboxing </w:t>
      </w:r>
      <w:r>
        <w:rPr>
          <w:bCs/>
          <w:lang w:val="nl-NL"/>
        </w:rPr>
        <w:t>c</w:t>
      </w:r>
      <w:r w:rsidRPr="002F7CA8">
        <w:rPr>
          <w:bCs/>
          <w:lang w:val="nl-NL"/>
        </w:rPr>
        <w:t xml:space="preserve">hâu Á 2024 từ ngày </w:t>
      </w:r>
      <w:r w:rsidR="001D4E1D">
        <w:rPr>
          <w:bCs/>
          <w:lang w:val="nl-NL"/>
        </w:rPr>
        <w:t>0</w:t>
      </w:r>
      <w:r w:rsidRPr="002F7CA8">
        <w:rPr>
          <w:bCs/>
          <w:lang w:val="nl-NL"/>
        </w:rPr>
        <w:t>4-14/10</w:t>
      </w:r>
      <w:r>
        <w:rPr>
          <w:bCs/>
          <w:lang w:val="nl-NL"/>
        </w:rPr>
        <w:t>/2024</w:t>
      </w:r>
      <w:r w:rsidRPr="002F7CA8">
        <w:rPr>
          <w:bCs/>
          <w:lang w:val="nl-NL"/>
        </w:rPr>
        <w:t xml:space="preserve"> tại Cam</w:t>
      </w:r>
      <w:r>
        <w:rPr>
          <w:bCs/>
          <w:lang w:val="nl-NL"/>
        </w:rPr>
        <w:t>-</w:t>
      </w:r>
      <w:r w:rsidRPr="002F7CA8">
        <w:rPr>
          <w:bCs/>
          <w:lang w:val="nl-NL"/>
        </w:rPr>
        <w:t>pu</w:t>
      </w:r>
      <w:r>
        <w:rPr>
          <w:bCs/>
          <w:lang w:val="nl-NL"/>
        </w:rPr>
        <w:t>-</w:t>
      </w:r>
      <w:r w:rsidRPr="002F7CA8">
        <w:rPr>
          <w:bCs/>
          <w:lang w:val="nl-NL"/>
        </w:rPr>
        <w:t>chia; giải bơi và lặn vô địch quốc gia năm 2024 từ ngày 10-20/10</w:t>
      </w:r>
      <w:r>
        <w:rPr>
          <w:bCs/>
          <w:lang w:val="nl-NL"/>
        </w:rPr>
        <w:t>/2024</w:t>
      </w:r>
      <w:r w:rsidRPr="002F7CA8">
        <w:rPr>
          <w:bCs/>
          <w:lang w:val="nl-NL"/>
        </w:rPr>
        <w:t xml:space="preserve"> tại Đà Nẵng; giải Vô địch Bắn nỏ quốc gia lần thứ VII từ ngày 11-18/10</w:t>
      </w:r>
      <w:r>
        <w:rPr>
          <w:bCs/>
          <w:lang w:val="nl-NL"/>
        </w:rPr>
        <w:t>/2024</w:t>
      </w:r>
      <w:r w:rsidRPr="002F7CA8">
        <w:rPr>
          <w:bCs/>
          <w:lang w:val="nl-NL"/>
        </w:rPr>
        <w:t xml:space="preserve"> tại Thái Nguyên.</w:t>
      </w:r>
    </w:p>
    <w:p w14:paraId="48E76F86" w14:textId="77777777" w:rsidR="00F274AF" w:rsidRPr="00ED45E2" w:rsidRDefault="00F274AF" w:rsidP="000B513E">
      <w:pPr>
        <w:spacing w:after="120" w:line="269" w:lineRule="auto"/>
        <w:ind w:firstLine="720"/>
        <w:jc w:val="both"/>
        <w:rPr>
          <w:b/>
          <w:iCs/>
          <w:lang w:val="nl-NL"/>
        </w:rPr>
      </w:pPr>
      <w:r w:rsidRPr="00DE0776">
        <w:rPr>
          <w:b/>
          <w:i/>
          <w:lang w:val="nl-NL"/>
        </w:rPr>
        <w:t xml:space="preserve">d) </w:t>
      </w:r>
      <w:r w:rsidRPr="00ED45E2">
        <w:rPr>
          <w:rStyle w:val="normalchar"/>
          <w:b/>
          <w:lang w:val="nl-NL"/>
        </w:rPr>
        <w:t>Tai nạn giao thông</w:t>
      </w:r>
      <w:r w:rsidRPr="00ED45E2">
        <w:rPr>
          <w:b/>
          <w:bCs/>
          <w:iCs/>
          <w:vertAlign w:val="superscript"/>
        </w:rPr>
        <w:footnoteReference w:id="30"/>
      </w:r>
    </w:p>
    <w:p w14:paraId="71AE4783" w14:textId="77777777" w:rsidR="00F274AF" w:rsidRPr="00642776" w:rsidRDefault="00F274AF" w:rsidP="000B513E">
      <w:pPr>
        <w:tabs>
          <w:tab w:val="left" w:pos="567"/>
        </w:tabs>
        <w:spacing w:after="120" w:line="269" w:lineRule="auto"/>
        <w:ind w:firstLine="720"/>
        <w:jc w:val="both"/>
        <w:rPr>
          <w:color w:val="000000"/>
          <w:lang w:val="nl-NL"/>
        </w:rPr>
      </w:pPr>
      <w:r w:rsidRPr="00ED45E2">
        <w:rPr>
          <w:rFonts w:eastAsia="Calibri"/>
          <w:lang w:val="de-DE"/>
        </w:rPr>
        <w:t xml:space="preserve">Trong tháng </w:t>
      </w:r>
      <w:r>
        <w:rPr>
          <w:rFonts w:eastAsia="Calibri"/>
          <w:lang w:val="de-DE"/>
        </w:rPr>
        <w:t>Mười</w:t>
      </w:r>
      <w:r w:rsidRPr="00ED45E2">
        <w:rPr>
          <w:rFonts w:eastAsia="Calibri"/>
          <w:lang w:val="de-DE"/>
        </w:rPr>
        <w:t xml:space="preserve"> (từ </w:t>
      </w:r>
      <w:r>
        <w:rPr>
          <w:color w:val="000000"/>
          <w:lang w:val="nl-NL"/>
        </w:rPr>
        <w:t>26/9</w:t>
      </w:r>
      <w:r w:rsidRPr="00642776">
        <w:rPr>
          <w:color w:val="000000"/>
          <w:lang w:val="nl-NL"/>
        </w:rPr>
        <w:t>-</w:t>
      </w:r>
      <w:r>
        <w:rPr>
          <w:color w:val="000000"/>
          <w:lang w:val="nl-NL"/>
        </w:rPr>
        <w:t>25/10</w:t>
      </w:r>
      <w:r w:rsidRPr="00642776">
        <w:rPr>
          <w:color w:val="000000"/>
          <w:lang w:val="nl-NL"/>
        </w:rPr>
        <w:t>/2024</w:t>
      </w:r>
      <w:r w:rsidRPr="00ED45E2">
        <w:rPr>
          <w:rFonts w:eastAsia="Calibri"/>
          <w:lang w:val="de-DE"/>
        </w:rPr>
        <w:t xml:space="preserve">), </w:t>
      </w:r>
      <w:r w:rsidRPr="00642776">
        <w:rPr>
          <w:color w:val="000000"/>
          <w:lang w:val="nl-NL"/>
        </w:rPr>
        <w:t xml:space="preserve">cả nước đã xảy ra </w:t>
      </w:r>
      <w:r w:rsidRPr="001A109A">
        <w:rPr>
          <w:color w:val="000000"/>
          <w:lang w:val="nl-NL"/>
        </w:rPr>
        <w:t>1</w:t>
      </w:r>
      <w:r>
        <w:rPr>
          <w:color w:val="000000"/>
          <w:lang w:val="nl-NL"/>
        </w:rPr>
        <w:t>.</w:t>
      </w:r>
      <w:r w:rsidRPr="001A109A">
        <w:rPr>
          <w:color w:val="000000"/>
          <w:lang w:val="nl-NL"/>
        </w:rPr>
        <w:t>850</w:t>
      </w:r>
      <w:r w:rsidRPr="00642776">
        <w:rPr>
          <w:color w:val="000000"/>
          <w:lang w:val="nl-NL"/>
        </w:rPr>
        <w:t xml:space="preserve"> vụ tai nạn giao thông, làm chết </w:t>
      </w:r>
      <w:r>
        <w:rPr>
          <w:color w:val="000000"/>
          <w:lang w:val="nl-NL"/>
        </w:rPr>
        <w:t>896</w:t>
      </w:r>
      <w:r w:rsidRPr="00642776">
        <w:rPr>
          <w:color w:val="000000"/>
          <w:lang w:val="nl-NL"/>
        </w:rPr>
        <w:t xml:space="preserve"> người và bị thương </w:t>
      </w:r>
      <w:r w:rsidRPr="001A109A">
        <w:rPr>
          <w:color w:val="000000"/>
          <w:lang w:val="nl-NL"/>
        </w:rPr>
        <w:t>1</w:t>
      </w:r>
      <w:r>
        <w:rPr>
          <w:color w:val="000000"/>
          <w:lang w:val="nl-NL"/>
        </w:rPr>
        <w:t>.</w:t>
      </w:r>
      <w:r w:rsidRPr="001A109A">
        <w:rPr>
          <w:color w:val="000000"/>
          <w:lang w:val="nl-NL"/>
        </w:rPr>
        <w:t>347</w:t>
      </w:r>
      <w:r>
        <w:rPr>
          <w:color w:val="000000"/>
          <w:lang w:val="nl-NL"/>
        </w:rPr>
        <w:t xml:space="preserve"> người. So với tháng 9</w:t>
      </w:r>
      <w:r w:rsidRPr="00642776">
        <w:rPr>
          <w:color w:val="000000"/>
          <w:lang w:val="nl-NL"/>
        </w:rPr>
        <w:t xml:space="preserve">/2024, số vụ tai nạn giao thông </w:t>
      </w:r>
      <w:r>
        <w:rPr>
          <w:color w:val="000000"/>
          <w:lang w:val="nl-NL"/>
        </w:rPr>
        <w:t>tăng 5,1</w:t>
      </w:r>
      <w:r w:rsidRPr="00642776">
        <w:rPr>
          <w:color w:val="000000"/>
          <w:lang w:val="nl-NL"/>
        </w:rPr>
        <w:t xml:space="preserve">%; số người chết </w:t>
      </w:r>
      <w:r>
        <w:rPr>
          <w:color w:val="000000"/>
          <w:lang w:val="nl-NL"/>
        </w:rPr>
        <w:t>giảm 1,1</w:t>
      </w:r>
      <w:r w:rsidRPr="00642776">
        <w:rPr>
          <w:color w:val="000000"/>
          <w:lang w:val="nl-NL"/>
        </w:rPr>
        <w:t xml:space="preserve">%; số người bị thương </w:t>
      </w:r>
      <w:r>
        <w:rPr>
          <w:color w:val="000000"/>
          <w:lang w:val="nl-NL"/>
        </w:rPr>
        <w:t>tăng 7,6</w:t>
      </w:r>
      <w:r w:rsidRPr="00642776">
        <w:rPr>
          <w:color w:val="000000"/>
          <w:lang w:val="nl-NL"/>
        </w:rPr>
        <w:t xml:space="preserve">%. So với cùng kỳ năm 2023, số vụ tai nạn giao thông giảm </w:t>
      </w:r>
      <w:r>
        <w:rPr>
          <w:color w:val="000000"/>
          <w:lang w:val="nl-NL"/>
        </w:rPr>
        <w:t>7,5</w:t>
      </w:r>
      <w:r w:rsidRPr="00642776">
        <w:rPr>
          <w:color w:val="000000"/>
          <w:lang w:val="nl-NL"/>
        </w:rPr>
        <w:t xml:space="preserve">%; số người chết giảm </w:t>
      </w:r>
      <w:r>
        <w:rPr>
          <w:color w:val="000000"/>
          <w:lang w:val="nl-NL"/>
        </w:rPr>
        <w:t>1,6</w:t>
      </w:r>
      <w:r w:rsidRPr="00642776">
        <w:rPr>
          <w:color w:val="000000"/>
          <w:lang w:val="nl-NL"/>
        </w:rPr>
        <w:t>%</w:t>
      </w:r>
      <w:r>
        <w:rPr>
          <w:color w:val="000000"/>
          <w:lang w:val="nl-NL"/>
        </w:rPr>
        <w:t>;</w:t>
      </w:r>
      <w:r w:rsidRPr="00642776">
        <w:rPr>
          <w:color w:val="000000"/>
          <w:lang w:val="nl-NL"/>
        </w:rPr>
        <w:t xml:space="preserve"> số người bị thương giảm </w:t>
      </w:r>
      <w:r>
        <w:rPr>
          <w:color w:val="000000"/>
          <w:lang w:val="nl-NL"/>
        </w:rPr>
        <w:t>11,3</w:t>
      </w:r>
      <w:r w:rsidRPr="00642776">
        <w:rPr>
          <w:color w:val="000000"/>
          <w:lang w:val="nl-NL"/>
        </w:rPr>
        <w:t xml:space="preserve">%. </w:t>
      </w:r>
    </w:p>
    <w:p w14:paraId="45FA52A4" w14:textId="723E592D" w:rsidR="00F274AF" w:rsidRPr="00642776" w:rsidRDefault="00F274AF" w:rsidP="000B513E">
      <w:pPr>
        <w:tabs>
          <w:tab w:val="left" w:pos="567"/>
        </w:tabs>
        <w:spacing w:after="120" w:line="269" w:lineRule="auto"/>
        <w:ind w:firstLine="720"/>
        <w:jc w:val="both"/>
        <w:rPr>
          <w:color w:val="000000"/>
          <w:spacing w:val="2"/>
          <w:lang w:val="nl-NL"/>
        </w:rPr>
      </w:pPr>
      <w:r w:rsidRPr="00642776">
        <w:rPr>
          <w:color w:val="000000"/>
          <w:spacing w:val="2"/>
          <w:lang w:val="nl-NL"/>
        </w:rPr>
        <w:t xml:space="preserve">Tính chung </w:t>
      </w:r>
      <w:r>
        <w:rPr>
          <w:color w:val="000000"/>
          <w:spacing w:val="2"/>
          <w:lang w:val="nl-NL"/>
        </w:rPr>
        <w:t>mười</w:t>
      </w:r>
      <w:r w:rsidRPr="00642776">
        <w:rPr>
          <w:color w:val="000000"/>
          <w:spacing w:val="2"/>
          <w:lang w:val="nl-NL"/>
        </w:rPr>
        <w:t xml:space="preserve"> tháng năm 2024</w:t>
      </w:r>
      <w:r w:rsidR="009A232D">
        <w:rPr>
          <w:color w:val="000000"/>
          <w:spacing w:val="2"/>
          <w:lang w:val="nl-NL"/>
        </w:rPr>
        <w:t>,</w:t>
      </w:r>
      <w:r w:rsidRPr="00642776">
        <w:rPr>
          <w:color w:val="000000"/>
          <w:spacing w:val="2"/>
          <w:lang w:val="nl-NL"/>
        </w:rPr>
        <w:t xml:space="preserve"> trên địa bàn cả nước đã xảy ra </w:t>
      </w:r>
      <w:r w:rsidRPr="001A109A">
        <w:rPr>
          <w:color w:val="000000"/>
          <w:spacing w:val="2"/>
          <w:lang w:val="nl-NL"/>
        </w:rPr>
        <w:t>19</w:t>
      </w:r>
      <w:r>
        <w:rPr>
          <w:color w:val="000000"/>
          <w:spacing w:val="2"/>
          <w:lang w:val="nl-NL"/>
        </w:rPr>
        <w:t>.</w:t>
      </w:r>
      <w:r w:rsidRPr="001A109A">
        <w:rPr>
          <w:color w:val="000000"/>
          <w:spacing w:val="2"/>
          <w:lang w:val="nl-NL"/>
        </w:rPr>
        <w:t>513</w:t>
      </w:r>
      <w:r w:rsidRPr="00642776">
        <w:rPr>
          <w:color w:val="000000"/>
          <w:spacing w:val="2"/>
          <w:lang w:val="nl-NL"/>
        </w:rPr>
        <w:t xml:space="preserve"> vụ tai nạn giao thông, làm chết </w:t>
      </w:r>
      <w:r w:rsidRPr="001A109A">
        <w:rPr>
          <w:color w:val="000000"/>
          <w:spacing w:val="2"/>
          <w:lang w:val="nl-NL"/>
        </w:rPr>
        <w:t>8</w:t>
      </w:r>
      <w:r>
        <w:rPr>
          <w:color w:val="000000"/>
          <w:spacing w:val="2"/>
          <w:lang w:val="nl-NL"/>
        </w:rPr>
        <w:t>.</w:t>
      </w:r>
      <w:r w:rsidRPr="001A109A">
        <w:rPr>
          <w:color w:val="000000"/>
          <w:spacing w:val="2"/>
          <w:lang w:val="nl-NL"/>
        </w:rPr>
        <w:t>990</w:t>
      </w:r>
      <w:r w:rsidRPr="00642776">
        <w:rPr>
          <w:color w:val="000000"/>
          <w:spacing w:val="2"/>
          <w:lang w:val="nl-NL"/>
        </w:rPr>
        <w:t xml:space="preserve"> người, bị thương </w:t>
      </w:r>
      <w:r w:rsidRPr="009F59E3">
        <w:rPr>
          <w:color w:val="000000"/>
          <w:spacing w:val="2"/>
          <w:lang w:val="nl-NL"/>
        </w:rPr>
        <w:t>14</w:t>
      </w:r>
      <w:r>
        <w:rPr>
          <w:color w:val="000000"/>
          <w:spacing w:val="2"/>
          <w:lang w:val="nl-NL"/>
        </w:rPr>
        <w:t>.</w:t>
      </w:r>
      <w:r w:rsidRPr="009F59E3">
        <w:rPr>
          <w:color w:val="000000"/>
          <w:spacing w:val="2"/>
          <w:lang w:val="nl-NL"/>
        </w:rPr>
        <w:t>505</w:t>
      </w:r>
      <w:r>
        <w:rPr>
          <w:color w:val="000000"/>
          <w:spacing w:val="2"/>
          <w:lang w:val="nl-NL"/>
        </w:rPr>
        <w:t xml:space="preserve"> </w:t>
      </w:r>
      <w:r w:rsidRPr="00642776">
        <w:rPr>
          <w:color w:val="000000"/>
          <w:spacing w:val="2"/>
          <w:lang w:val="nl-NL"/>
        </w:rPr>
        <w:t xml:space="preserve">người. So với cùng kỳ năm trước, số vụ tai nạn giao thông tăng </w:t>
      </w:r>
      <w:r>
        <w:rPr>
          <w:color w:val="000000"/>
          <w:spacing w:val="2"/>
          <w:lang w:val="nl-NL"/>
        </w:rPr>
        <w:t>5,7</w:t>
      </w:r>
      <w:r w:rsidRPr="00642776">
        <w:rPr>
          <w:color w:val="000000"/>
          <w:spacing w:val="2"/>
          <w:lang w:val="nl-NL"/>
        </w:rPr>
        <w:t xml:space="preserve">%; số người chết giảm </w:t>
      </w:r>
      <w:r>
        <w:rPr>
          <w:color w:val="000000"/>
          <w:spacing w:val="2"/>
          <w:lang w:val="nl-NL"/>
        </w:rPr>
        <w:t>8,4</w:t>
      </w:r>
      <w:r w:rsidRPr="00642776">
        <w:rPr>
          <w:color w:val="000000"/>
          <w:spacing w:val="2"/>
          <w:lang w:val="nl-NL"/>
        </w:rPr>
        <w:t xml:space="preserve">%; số người bị thương tăng </w:t>
      </w:r>
      <w:r>
        <w:rPr>
          <w:color w:val="000000"/>
          <w:spacing w:val="2"/>
          <w:lang w:val="nl-NL"/>
        </w:rPr>
        <w:t>13,9</w:t>
      </w:r>
      <w:r w:rsidRPr="00642776">
        <w:rPr>
          <w:color w:val="000000"/>
          <w:spacing w:val="2"/>
          <w:lang w:val="nl-NL"/>
        </w:rPr>
        <w:t xml:space="preserve">%. Bình quân một ngày trong </w:t>
      </w:r>
      <w:r>
        <w:rPr>
          <w:color w:val="000000"/>
          <w:spacing w:val="2"/>
          <w:lang w:val="nl-NL"/>
        </w:rPr>
        <w:t>mười</w:t>
      </w:r>
      <w:r w:rsidRPr="00642776">
        <w:rPr>
          <w:color w:val="000000"/>
          <w:spacing w:val="2"/>
          <w:lang w:val="nl-NL"/>
        </w:rPr>
        <w:t xml:space="preserve"> tháng năm 2024, trên địa bàn cả nước xảy ra 64 vụ tai nạn giao thông, làm chết </w:t>
      </w:r>
      <w:r>
        <w:rPr>
          <w:color w:val="000000"/>
          <w:spacing w:val="2"/>
          <w:lang w:val="nl-NL"/>
        </w:rPr>
        <w:t>30</w:t>
      </w:r>
      <w:r w:rsidRPr="00642776">
        <w:rPr>
          <w:color w:val="000000"/>
          <w:spacing w:val="2"/>
          <w:lang w:val="nl-NL"/>
        </w:rPr>
        <w:t xml:space="preserve"> người, bị thương 48 người. </w:t>
      </w:r>
    </w:p>
    <w:p w14:paraId="2F4146B4" w14:textId="77777777" w:rsidR="00F274AF" w:rsidRPr="00DE0776" w:rsidRDefault="00F274AF" w:rsidP="000B513E">
      <w:pPr>
        <w:spacing w:after="120" w:line="269" w:lineRule="auto"/>
        <w:ind w:firstLine="720"/>
        <w:jc w:val="both"/>
        <w:rPr>
          <w:b/>
          <w:i/>
          <w:lang w:val="pl-PL"/>
        </w:rPr>
      </w:pPr>
      <w:r w:rsidRPr="00DE0776">
        <w:rPr>
          <w:b/>
          <w:i/>
          <w:lang w:val="pl-PL"/>
        </w:rPr>
        <w:t>đ) Thiệt hại do thiên tai</w:t>
      </w:r>
      <w:r w:rsidRPr="00DE0776">
        <w:rPr>
          <w:rStyle w:val="FootnoteReference"/>
          <w:rFonts w:eastAsia="Calibri"/>
          <w:b/>
          <w:bCs/>
          <w:i/>
          <w:lang w:val="pl-PL"/>
        </w:rPr>
        <w:footnoteReference w:id="31"/>
      </w:r>
    </w:p>
    <w:p w14:paraId="76423B28" w14:textId="77777777" w:rsidR="00F274AF" w:rsidRPr="0028391A" w:rsidRDefault="00F274AF" w:rsidP="000B513E">
      <w:pPr>
        <w:tabs>
          <w:tab w:val="left" w:pos="426"/>
          <w:tab w:val="left" w:pos="900"/>
        </w:tabs>
        <w:spacing w:after="120" w:line="269" w:lineRule="auto"/>
        <w:ind w:firstLine="720"/>
        <w:jc w:val="both"/>
        <w:rPr>
          <w:spacing w:val="-2"/>
          <w:lang w:val="de-DE"/>
        </w:rPr>
      </w:pPr>
      <w:r w:rsidRPr="0028391A">
        <w:rPr>
          <w:spacing w:val="-2"/>
          <w:lang w:val="de-DE"/>
        </w:rPr>
        <w:t>Thiệt hại do thiên tai trong tháng Mười chủ yếu do ảnh hưởng của</w:t>
      </w:r>
      <w:r w:rsidRPr="0028391A">
        <w:rPr>
          <w:bCs/>
          <w:iCs/>
          <w:spacing w:val="-2"/>
          <w:lang w:val="de-DE"/>
        </w:rPr>
        <w:t xml:space="preserve"> mưa lớn, lũ, ngập lụt </w:t>
      </w:r>
      <w:r w:rsidRPr="0028391A">
        <w:rPr>
          <w:spacing w:val="-2"/>
          <w:lang w:val="de-DE"/>
        </w:rPr>
        <w:t xml:space="preserve">làm </w:t>
      </w:r>
      <w:r w:rsidRPr="0028391A">
        <w:rPr>
          <w:rFonts w:eastAsia="Calibri"/>
          <w:spacing w:val="-2"/>
          <w:lang w:val="de-DE"/>
        </w:rPr>
        <w:t>14 người chết,</w:t>
      </w:r>
      <w:r w:rsidRPr="0028391A">
        <w:rPr>
          <w:spacing w:val="-2"/>
          <w:lang w:val="de-DE"/>
        </w:rPr>
        <w:t xml:space="preserve"> 33 người bị thương; 777 ngôi nhà bị sập đổ, cuốn trôi và hư hỏng; 9,6 nghìn con gia súc và gia cầm bị chết; 2,8 nghìn ha lúa và hoa màu bị ngập, hư hỏng; tổng giá trị thiệt hại về tài sản do thiên tai gây ra trong tháng là 235,4 tỷ đồng, giảm 77,2% so với cùng kỳ năm trước</w:t>
      </w:r>
      <w:r w:rsidRPr="0028391A">
        <w:rPr>
          <w:snapToGrid w:val="0"/>
          <w:spacing w:val="-2"/>
          <w:lang w:val="nl-NL"/>
        </w:rPr>
        <w:t>.</w:t>
      </w:r>
      <w:r w:rsidRPr="0028391A" w:rsidDel="004C76CE">
        <w:rPr>
          <w:spacing w:val="-2"/>
          <w:lang w:val="de-DE"/>
        </w:rPr>
        <w:t xml:space="preserve"> </w:t>
      </w:r>
      <w:r w:rsidRPr="0028391A">
        <w:rPr>
          <w:rFonts w:eastAsia="Calibri"/>
          <w:spacing w:val="-2"/>
          <w:lang w:val="de-DE"/>
        </w:rPr>
        <w:t>Tính chung mười tháng năm nay, thiên tai làm 525 người chết và mất tích,</w:t>
      </w:r>
      <w:r w:rsidRPr="0028391A">
        <w:rPr>
          <w:spacing w:val="-2"/>
          <w:lang w:val="de-DE"/>
        </w:rPr>
        <w:t xml:space="preserve"> 2.136 người bị thương</w:t>
      </w:r>
      <w:r w:rsidRPr="0028391A">
        <w:rPr>
          <w:rFonts w:eastAsia="Calibri"/>
          <w:spacing w:val="-2"/>
          <w:lang w:val="de-DE"/>
        </w:rPr>
        <w:t xml:space="preserve">; 26,2 nghìn ngôi nhà bị sập đổ và hư hỏng; </w:t>
      </w:r>
      <w:r w:rsidRPr="0028391A">
        <w:rPr>
          <w:spacing w:val="-2"/>
          <w:lang w:val="de-DE"/>
        </w:rPr>
        <w:t>5,1 triệu con gia súc, gia cầm bị chết;</w:t>
      </w:r>
      <w:r w:rsidRPr="0028391A">
        <w:rPr>
          <w:rFonts w:eastAsia="Calibri"/>
          <w:spacing w:val="-2"/>
          <w:lang w:val="de-DE"/>
        </w:rPr>
        <w:t xml:space="preserve"> 90,3 nghìn ha hoa màu và 334,2 nghìn ha lúa bị ngập, hư hỏng; tổng giá trị thiệt hại về tài sản ước tính 78.082,4 tỷ đồng, gấp hơn 21,2 lần cùng kỳ năm 2023.</w:t>
      </w:r>
    </w:p>
    <w:p w14:paraId="65E47094" w14:textId="56ED5E0F" w:rsidR="00F274AF" w:rsidRPr="00DE0776" w:rsidRDefault="00F274AF" w:rsidP="00F274AF">
      <w:pPr>
        <w:tabs>
          <w:tab w:val="left" w:pos="426"/>
          <w:tab w:val="left" w:pos="900"/>
        </w:tabs>
        <w:spacing w:after="120" w:line="264" w:lineRule="auto"/>
        <w:ind w:firstLine="720"/>
        <w:jc w:val="both"/>
        <w:rPr>
          <w:rFonts w:eastAsia="Calibri"/>
          <w:b/>
          <w:i/>
          <w:lang w:val="de-DE"/>
        </w:rPr>
      </w:pPr>
      <w:r w:rsidRPr="00DE0776">
        <w:rPr>
          <w:rFonts w:eastAsia="Calibri"/>
          <w:b/>
          <w:i/>
          <w:lang w:val="de-DE"/>
        </w:rPr>
        <w:t>e)</w:t>
      </w:r>
      <w:r w:rsidRPr="00DE0776">
        <w:rPr>
          <w:b/>
          <w:i/>
          <w:lang w:val="pl-PL"/>
        </w:rPr>
        <w:t xml:space="preserve"> Bảo vệ môi trường và phòng chống cháy, nổ</w:t>
      </w:r>
    </w:p>
    <w:p w14:paraId="07BFD222" w14:textId="2DCDBB91" w:rsidR="00F274AF" w:rsidRPr="00DE0776" w:rsidRDefault="00F274AF" w:rsidP="00F274AF">
      <w:pPr>
        <w:tabs>
          <w:tab w:val="left" w:pos="426"/>
          <w:tab w:val="left" w:pos="900"/>
        </w:tabs>
        <w:spacing w:after="120" w:line="264" w:lineRule="auto"/>
        <w:ind w:firstLine="720"/>
        <w:jc w:val="both"/>
        <w:rPr>
          <w:rFonts w:eastAsia="Calibri"/>
          <w:lang w:val="de-DE"/>
        </w:rPr>
      </w:pPr>
      <w:r w:rsidRPr="00DE0776">
        <w:rPr>
          <w:rFonts w:eastAsia="Calibri"/>
          <w:lang w:val="de-DE"/>
        </w:rPr>
        <w:t>Trong tháng (từ</w:t>
      </w:r>
      <w:r w:rsidR="00BA2324">
        <w:rPr>
          <w:rFonts w:eastAsia="Calibri"/>
          <w:lang w:val="de-DE"/>
        </w:rPr>
        <w:t xml:space="preserve"> </w:t>
      </w:r>
      <w:r w:rsidRPr="00DE0776">
        <w:rPr>
          <w:rFonts w:eastAsia="Calibri"/>
          <w:lang w:val="de-DE"/>
        </w:rPr>
        <w:t>18/</w:t>
      </w:r>
      <w:r>
        <w:rPr>
          <w:rFonts w:eastAsia="Calibri"/>
          <w:lang w:val="de-DE"/>
        </w:rPr>
        <w:t>9</w:t>
      </w:r>
      <w:r w:rsidRPr="00DE0776">
        <w:rPr>
          <w:rFonts w:eastAsia="Calibri"/>
          <w:lang w:val="de-DE"/>
        </w:rPr>
        <w:t>-17/</w:t>
      </w:r>
      <w:r>
        <w:rPr>
          <w:rFonts w:eastAsia="Calibri"/>
          <w:lang w:val="de-DE"/>
        </w:rPr>
        <w:t>10</w:t>
      </w:r>
      <w:r w:rsidRPr="00DE0776">
        <w:rPr>
          <w:rFonts w:eastAsia="Calibri"/>
          <w:lang w:val="de-DE"/>
        </w:rPr>
        <w:t>/2024)</w:t>
      </w:r>
      <w:r w:rsidRPr="00DE0776">
        <w:rPr>
          <w:rStyle w:val="FootnoteReference"/>
          <w:rFonts w:eastAsia="Calibri"/>
          <w:lang w:val="de-DE"/>
        </w:rPr>
        <w:footnoteReference w:id="32"/>
      </w:r>
      <w:r w:rsidRPr="00DE0776">
        <w:rPr>
          <w:rFonts w:eastAsia="Calibri"/>
          <w:lang w:val="de-DE"/>
        </w:rPr>
        <w:t xml:space="preserve">, các cơ quan chức năng phát hiện </w:t>
      </w:r>
      <w:r w:rsidRPr="00EB0A86">
        <w:rPr>
          <w:rFonts w:eastAsia="Calibri"/>
          <w:lang w:val="de-DE"/>
        </w:rPr>
        <w:t>1</w:t>
      </w:r>
      <w:r>
        <w:rPr>
          <w:rFonts w:eastAsia="Calibri"/>
          <w:lang w:val="de-DE"/>
        </w:rPr>
        <w:t>.</w:t>
      </w:r>
      <w:r w:rsidRPr="00EB0A86">
        <w:rPr>
          <w:rFonts w:eastAsia="Calibri"/>
          <w:lang w:val="de-DE"/>
        </w:rPr>
        <w:t>940</w:t>
      </w:r>
      <w:r w:rsidRPr="00DE0776">
        <w:rPr>
          <w:rFonts w:eastAsia="Calibri"/>
          <w:lang w:val="de-DE"/>
        </w:rPr>
        <w:t xml:space="preserve"> vụ vi phạm môi trường tại </w:t>
      </w:r>
      <w:r>
        <w:rPr>
          <w:noProof/>
          <w:lang w:val="de-DE"/>
        </w:rPr>
        <w:t>51</w:t>
      </w:r>
      <w:r w:rsidRPr="00DE0776">
        <w:rPr>
          <w:noProof/>
          <w:lang w:val="de-DE"/>
        </w:rPr>
        <w:t>/63 địa phương</w:t>
      </w:r>
      <w:r w:rsidRPr="00DE0776">
        <w:rPr>
          <w:rStyle w:val="FootnoteReference"/>
          <w:noProof/>
        </w:rPr>
        <w:footnoteReference w:id="33"/>
      </w:r>
      <w:r w:rsidRPr="00DE0776">
        <w:rPr>
          <w:noProof/>
          <w:lang w:val="de-DE"/>
        </w:rPr>
        <w:t xml:space="preserve">, </w:t>
      </w:r>
      <w:r w:rsidRPr="00DE0776">
        <w:rPr>
          <w:rFonts w:eastAsia="Calibri"/>
          <w:lang w:val="de-DE"/>
        </w:rPr>
        <w:t xml:space="preserve">trong đó xử lý </w:t>
      </w:r>
      <w:r w:rsidRPr="00696EE3">
        <w:rPr>
          <w:rFonts w:eastAsia="Calibri"/>
          <w:lang w:val="de-DE"/>
        </w:rPr>
        <w:t>1</w:t>
      </w:r>
      <w:r>
        <w:rPr>
          <w:rFonts w:eastAsia="Calibri"/>
          <w:lang w:val="de-DE"/>
        </w:rPr>
        <w:t>.</w:t>
      </w:r>
      <w:r w:rsidRPr="00696EE3">
        <w:rPr>
          <w:rFonts w:eastAsia="Calibri"/>
          <w:lang w:val="de-DE"/>
        </w:rPr>
        <w:t xml:space="preserve">831 </w:t>
      </w:r>
      <w:r w:rsidRPr="00DE0776">
        <w:rPr>
          <w:rFonts w:eastAsia="Calibri"/>
          <w:lang w:val="de-DE"/>
        </w:rPr>
        <w:t xml:space="preserve">vụ với tổng số tiền phạt </w:t>
      </w:r>
      <w:r>
        <w:rPr>
          <w:rFonts w:eastAsia="Calibri"/>
          <w:lang w:val="de-DE"/>
        </w:rPr>
        <w:t>29,8</w:t>
      </w:r>
      <w:r w:rsidRPr="00DE0776">
        <w:rPr>
          <w:rFonts w:eastAsia="Calibri"/>
          <w:lang w:val="de-DE"/>
        </w:rPr>
        <w:t xml:space="preserve"> tỷ đồng, tăng </w:t>
      </w:r>
      <w:r>
        <w:rPr>
          <w:rFonts w:eastAsia="Calibri"/>
          <w:lang w:val="de-DE"/>
        </w:rPr>
        <w:t>46,0</w:t>
      </w:r>
      <w:r w:rsidRPr="00DE0776">
        <w:rPr>
          <w:rFonts w:eastAsia="Calibri"/>
          <w:lang w:val="de-DE"/>
        </w:rPr>
        <w:t xml:space="preserve">% so với tháng trước và tăng </w:t>
      </w:r>
      <w:r>
        <w:rPr>
          <w:rFonts w:eastAsia="Calibri"/>
          <w:lang w:val="de-DE"/>
        </w:rPr>
        <w:t>12,8</w:t>
      </w:r>
      <w:r w:rsidRPr="00DE0776">
        <w:rPr>
          <w:rFonts w:eastAsia="Calibri"/>
          <w:lang w:val="de-DE"/>
        </w:rPr>
        <w:t xml:space="preserve">% so với cùng kỳ năm trước. Tính chung </w:t>
      </w:r>
      <w:r>
        <w:rPr>
          <w:rFonts w:eastAsia="Calibri"/>
          <w:lang w:val="de-DE"/>
        </w:rPr>
        <w:t>mười tháng</w:t>
      </w:r>
      <w:r w:rsidRPr="00DE0776">
        <w:rPr>
          <w:rFonts w:eastAsia="Calibri"/>
          <w:lang w:val="de-DE"/>
        </w:rPr>
        <w:t xml:space="preserve"> năm nay, các cơ quan chức năng phát hiện </w:t>
      </w:r>
      <w:r w:rsidRPr="00696EE3">
        <w:rPr>
          <w:rFonts w:eastAsia="Calibri"/>
          <w:lang w:val="de-DE"/>
        </w:rPr>
        <w:t>19</w:t>
      </w:r>
      <w:r>
        <w:rPr>
          <w:rFonts w:eastAsia="Calibri"/>
          <w:lang w:val="de-DE"/>
        </w:rPr>
        <w:t>.</w:t>
      </w:r>
      <w:r w:rsidRPr="00696EE3">
        <w:rPr>
          <w:rFonts w:eastAsia="Calibri"/>
          <w:lang w:val="de-DE"/>
        </w:rPr>
        <w:t>282</w:t>
      </w:r>
      <w:r w:rsidRPr="00DE0776">
        <w:rPr>
          <w:rFonts w:eastAsia="Calibri"/>
          <w:lang w:val="de-DE"/>
        </w:rPr>
        <w:t xml:space="preserve"> vụ vi phạm môi trường, trong đó xử lý </w:t>
      </w:r>
      <w:r w:rsidRPr="00696EE3">
        <w:rPr>
          <w:rFonts w:eastAsia="Calibri"/>
          <w:lang w:val="de-DE"/>
        </w:rPr>
        <w:t>17</w:t>
      </w:r>
      <w:r>
        <w:rPr>
          <w:rFonts w:eastAsia="Calibri"/>
          <w:lang w:val="de-DE"/>
        </w:rPr>
        <w:t>.</w:t>
      </w:r>
      <w:r w:rsidRPr="00696EE3">
        <w:rPr>
          <w:rFonts w:eastAsia="Calibri"/>
          <w:lang w:val="de-DE"/>
        </w:rPr>
        <w:t>683</w:t>
      </w:r>
      <w:r w:rsidRPr="00DE0776">
        <w:rPr>
          <w:rFonts w:eastAsia="Calibri"/>
          <w:lang w:val="de-DE"/>
        </w:rPr>
        <w:t xml:space="preserve"> vụ với tổng số tiền phạ</w:t>
      </w:r>
      <w:r>
        <w:rPr>
          <w:rFonts w:eastAsia="Calibri"/>
          <w:lang w:val="de-DE"/>
        </w:rPr>
        <w:t>t 25</w:t>
      </w:r>
      <w:r w:rsidRPr="00DE0776">
        <w:rPr>
          <w:rFonts w:eastAsia="Calibri"/>
          <w:lang w:val="de-DE"/>
        </w:rPr>
        <w:t>4,</w:t>
      </w:r>
      <w:r>
        <w:rPr>
          <w:rFonts w:eastAsia="Calibri"/>
          <w:lang w:val="de-DE"/>
        </w:rPr>
        <w:t>5</w:t>
      </w:r>
      <w:r w:rsidRPr="00DE0776">
        <w:rPr>
          <w:rFonts w:eastAsia="Calibri"/>
          <w:lang w:val="de-DE"/>
        </w:rPr>
        <w:t xml:space="preserve"> tỷ đồng, tăng </w:t>
      </w:r>
      <w:r>
        <w:rPr>
          <w:rFonts w:eastAsia="Calibri"/>
          <w:lang w:val="de-DE"/>
        </w:rPr>
        <w:t>4,4</w:t>
      </w:r>
      <w:r w:rsidRPr="00DE0776">
        <w:rPr>
          <w:rFonts w:eastAsia="Calibri"/>
          <w:lang w:val="de-DE"/>
        </w:rPr>
        <w:t>% so với cùng kỳ năm trước.</w:t>
      </w:r>
    </w:p>
    <w:p w14:paraId="049F10D7" w14:textId="504F205A" w:rsidR="00335DC4" w:rsidRPr="00DE0776" w:rsidRDefault="00F274AF" w:rsidP="00335DC4">
      <w:pPr>
        <w:pStyle w:val="Normal1"/>
        <w:spacing w:before="0" w:beforeAutospacing="0" w:after="120" w:afterAutospacing="0" w:line="264" w:lineRule="auto"/>
        <w:ind w:firstLine="720"/>
        <w:jc w:val="both"/>
        <w:rPr>
          <w:rStyle w:val="normalchar"/>
          <w:rFonts w:ascii="Times New Roman" w:hAnsi="Times New Roman" w:cs="Times New Roman"/>
          <w:b/>
          <w:bCs/>
          <w:i/>
          <w:sz w:val="28"/>
          <w:szCs w:val="28"/>
          <w:lang w:val="nl-NL"/>
        </w:rPr>
      </w:pPr>
      <w:r w:rsidRPr="00DE0776">
        <w:rPr>
          <w:rFonts w:ascii="Times New Roman" w:eastAsia="Calibri" w:hAnsi="Times New Roman" w:cs="Times New Roman"/>
          <w:sz w:val="28"/>
          <w:szCs w:val="28"/>
          <w:lang w:val="de-DE"/>
        </w:rPr>
        <w:t>Trong tháng</w:t>
      </w:r>
      <w:r w:rsidRPr="00DE0776">
        <w:rPr>
          <w:rStyle w:val="FootnoteReference"/>
          <w:rFonts w:ascii="Times New Roman" w:eastAsia="Calibri" w:hAnsi="Times New Roman" w:cs="Times New Roman"/>
          <w:sz w:val="28"/>
          <w:szCs w:val="28"/>
          <w:lang w:val="de-DE"/>
        </w:rPr>
        <w:footnoteReference w:id="34"/>
      </w:r>
      <w:r w:rsidRPr="00DE0776">
        <w:rPr>
          <w:rFonts w:ascii="Times New Roman" w:eastAsia="Calibri" w:hAnsi="Times New Roman" w:cs="Times New Roman"/>
          <w:sz w:val="28"/>
          <w:szCs w:val="28"/>
          <w:lang w:val="de-DE"/>
        </w:rPr>
        <w:t xml:space="preserve">, cả nước xảy ra </w:t>
      </w:r>
      <w:r>
        <w:rPr>
          <w:rFonts w:ascii="Times New Roman" w:eastAsia="Calibri" w:hAnsi="Times New Roman" w:cs="Times New Roman"/>
          <w:sz w:val="28"/>
          <w:szCs w:val="28"/>
          <w:lang w:val="de-DE"/>
        </w:rPr>
        <w:t>282</w:t>
      </w:r>
      <w:r w:rsidRPr="00DE0776">
        <w:rPr>
          <w:rFonts w:ascii="Times New Roman" w:eastAsia="Calibri" w:hAnsi="Times New Roman" w:cs="Times New Roman"/>
          <w:sz w:val="28"/>
          <w:szCs w:val="28"/>
          <w:lang w:val="de-DE"/>
        </w:rPr>
        <w:t xml:space="preserve"> vụ cháy, nổ, làm </w:t>
      </w:r>
      <w:r>
        <w:rPr>
          <w:rFonts w:ascii="Times New Roman" w:eastAsia="Calibri" w:hAnsi="Times New Roman" w:cs="Times New Roman"/>
          <w:sz w:val="28"/>
          <w:szCs w:val="28"/>
          <w:lang w:val="de-DE"/>
        </w:rPr>
        <w:t>04</w:t>
      </w:r>
      <w:r w:rsidRPr="00DE0776">
        <w:rPr>
          <w:rFonts w:ascii="Times New Roman" w:eastAsia="Calibri" w:hAnsi="Times New Roman" w:cs="Times New Roman"/>
          <w:sz w:val="28"/>
          <w:szCs w:val="28"/>
          <w:lang w:val="de-DE"/>
        </w:rPr>
        <w:t xml:space="preserve"> người chết và </w:t>
      </w:r>
      <w:r>
        <w:rPr>
          <w:rFonts w:ascii="Times New Roman" w:eastAsia="Calibri" w:hAnsi="Times New Roman" w:cs="Times New Roman"/>
          <w:sz w:val="28"/>
          <w:szCs w:val="28"/>
          <w:lang w:val="de-DE"/>
        </w:rPr>
        <w:t>08</w:t>
      </w:r>
      <w:r w:rsidRPr="00DE0776">
        <w:rPr>
          <w:rFonts w:ascii="Times New Roman" w:eastAsia="Calibri" w:hAnsi="Times New Roman" w:cs="Times New Roman"/>
          <w:sz w:val="28"/>
          <w:szCs w:val="28"/>
          <w:lang w:val="de-DE"/>
        </w:rPr>
        <w:t xml:space="preserve"> người bị thương, thiệt hại ước tính </w:t>
      </w:r>
      <w:r>
        <w:rPr>
          <w:rFonts w:ascii="Times New Roman" w:eastAsia="Calibri" w:hAnsi="Times New Roman" w:cs="Times New Roman"/>
          <w:sz w:val="28"/>
          <w:szCs w:val="28"/>
          <w:lang w:val="de-DE"/>
        </w:rPr>
        <w:t>150,7</w:t>
      </w:r>
      <w:r w:rsidRPr="00DE0776">
        <w:rPr>
          <w:rFonts w:ascii="Times New Roman" w:eastAsia="Calibri" w:hAnsi="Times New Roman" w:cs="Times New Roman"/>
          <w:sz w:val="28"/>
          <w:szCs w:val="28"/>
          <w:lang w:val="de-DE"/>
        </w:rPr>
        <w:t xml:space="preserve"> tỷ đồng, </w:t>
      </w:r>
      <w:r>
        <w:rPr>
          <w:rFonts w:ascii="Times New Roman" w:eastAsia="Calibri" w:hAnsi="Times New Roman" w:cs="Times New Roman"/>
          <w:sz w:val="28"/>
          <w:szCs w:val="28"/>
          <w:lang w:val="de-DE"/>
        </w:rPr>
        <w:t>gấp 2,2 lần</w:t>
      </w:r>
      <w:r w:rsidRPr="00DE0776">
        <w:rPr>
          <w:rFonts w:ascii="Times New Roman" w:eastAsia="Calibri" w:hAnsi="Times New Roman" w:cs="Times New Roman"/>
          <w:sz w:val="28"/>
          <w:szCs w:val="28"/>
          <w:lang w:val="de-DE"/>
        </w:rPr>
        <w:t xml:space="preserve"> tháng trước và </w:t>
      </w:r>
      <w:r>
        <w:rPr>
          <w:rFonts w:ascii="Times New Roman" w:eastAsia="Calibri" w:hAnsi="Times New Roman" w:cs="Times New Roman"/>
          <w:sz w:val="28"/>
          <w:szCs w:val="28"/>
          <w:lang w:val="de-DE"/>
        </w:rPr>
        <w:t>gấp gần 8 lần</w:t>
      </w:r>
      <w:r w:rsidRPr="00DE0776">
        <w:rPr>
          <w:rFonts w:ascii="Times New Roman" w:eastAsia="Calibri" w:hAnsi="Times New Roman" w:cs="Times New Roman"/>
          <w:sz w:val="28"/>
          <w:szCs w:val="28"/>
          <w:lang w:val="de-DE"/>
        </w:rPr>
        <w:t xml:space="preserve"> cùng kỳ năm trước. Tính chung </w:t>
      </w:r>
      <w:r>
        <w:rPr>
          <w:rFonts w:ascii="Times New Roman" w:eastAsia="Calibri" w:hAnsi="Times New Roman" w:cs="Times New Roman"/>
          <w:sz w:val="28"/>
          <w:szCs w:val="28"/>
          <w:lang w:val="de-DE"/>
        </w:rPr>
        <w:t>mười tháng</w:t>
      </w:r>
      <w:r w:rsidRPr="00DE0776">
        <w:rPr>
          <w:rFonts w:ascii="Times New Roman" w:eastAsia="Calibri" w:hAnsi="Times New Roman" w:cs="Times New Roman"/>
          <w:sz w:val="28"/>
          <w:szCs w:val="28"/>
          <w:lang w:val="de-DE"/>
        </w:rPr>
        <w:t xml:space="preserve"> năm nay, trên địa bàn cả nước xảy ra </w:t>
      </w:r>
      <w:r w:rsidRPr="00696EE3">
        <w:rPr>
          <w:rFonts w:ascii="Times New Roman" w:eastAsia="Calibri" w:hAnsi="Times New Roman" w:cs="Times New Roman"/>
          <w:sz w:val="28"/>
          <w:szCs w:val="28"/>
          <w:lang w:val="de-DE"/>
        </w:rPr>
        <w:t>3</w:t>
      </w:r>
      <w:r>
        <w:rPr>
          <w:rFonts w:ascii="Times New Roman" w:eastAsia="Calibri" w:hAnsi="Times New Roman" w:cs="Times New Roman"/>
          <w:sz w:val="28"/>
          <w:szCs w:val="28"/>
          <w:lang w:val="de-DE"/>
        </w:rPr>
        <w:t>.</w:t>
      </w:r>
      <w:r w:rsidRPr="00696EE3">
        <w:rPr>
          <w:rFonts w:ascii="Times New Roman" w:eastAsia="Calibri" w:hAnsi="Times New Roman" w:cs="Times New Roman"/>
          <w:sz w:val="28"/>
          <w:szCs w:val="28"/>
          <w:lang w:val="de-DE"/>
        </w:rPr>
        <w:t>475</w:t>
      </w:r>
      <w:r w:rsidRPr="00DE0776">
        <w:rPr>
          <w:rFonts w:ascii="Times New Roman" w:eastAsia="Calibri" w:hAnsi="Times New Roman" w:cs="Times New Roman"/>
          <w:sz w:val="28"/>
          <w:szCs w:val="28"/>
          <w:lang w:val="de-DE"/>
        </w:rPr>
        <w:t xml:space="preserve"> vụ cháy, nổ, làm 8</w:t>
      </w:r>
      <w:r>
        <w:rPr>
          <w:rFonts w:ascii="Times New Roman" w:eastAsia="Calibri" w:hAnsi="Times New Roman" w:cs="Times New Roman"/>
          <w:sz w:val="28"/>
          <w:szCs w:val="28"/>
          <w:lang w:val="de-DE"/>
        </w:rPr>
        <w:t>9</w:t>
      </w:r>
      <w:r w:rsidRPr="00DE0776">
        <w:rPr>
          <w:rFonts w:ascii="Times New Roman" w:eastAsia="Calibri" w:hAnsi="Times New Roman" w:cs="Times New Roman"/>
          <w:sz w:val="28"/>
          <w:szCs w:val="28"/>
          <w:lang w:val="de-DE"/>
        </w:rPr>
        <w:t xml:space="preserve"> người chết và </w:t>
      </w:r>
      <w:r>
        <w:rPr>
          <w:rFonts w:ascii="Times New Roman" w:eastAsia="Calibri" w:hAnsi="Times New Roman" w:cs="Times New Roman"/>
          <w:sz w:val="28"/>
          <w:szCs w:val="28"/>
          <w:lang w:val="de-DE"/>
        </w:rPr>
        <w:t>95</w:t>
      </w:r>
      <w:r w:rsidRPr="00DE0776">
        <w:rPr>
          <w:rFonts w:ascii="Times New Roman" w:eastAsia="Calibri" w:hAnsi="Times New Roman" w:cs="Times New Roman"/>
          <w:sz w:val="28"/>
          <w:szCs w:val="28"/>
          <w:lang w:val="de-DE"/>
        </w:rPr>
        <w:t xml:space="preserve"> người bị thương, thiệt hại ước tính </w:t>
      </w:r>
      <w:r>
        <w:rPr>
          <w:rFonts w:ascii="Times New Roman" w:eastAsia="Calibri" w:hAnsi="Times New Roman" w:cs="Times New Roman"/>
          <w:sz w:val="28"/>
          <w:szCs w:val="28"/>
          <w:lang w:val="de-DE"/>
        </w:rPr>
        <w:t>368,1</w:t>
      </w:r>
      <w:r w:rsidRPr="00DE0776">
        <w:rPr>
          <w:rFonts w:ascii="Times New Roman" w:eastAsia="Calibri" w:hAnsi="Times New Roman" w:cs="Times New Roman"/>
          <w:sz w:val="28"/>
          <w:szCs w:val="28"/>
          <w:lang w:val="de-DE"/>
        </w:rPr>
        <w:t xml:space="preserve"> tỷ đồng, giảm </w:t>
      </w:r>
      <w:r>
        <w:rPr>
          <w:rFonts w:ascii="Times New Roman" w:eastAsia="Calibri" w:hAnsi="Times New Roman" w:cs="Times New Roman"/>
          <w:sz w:val="28"/>
          <w:szCs w:val="28"/>
          <w:lang w:val="de-DE"/>
        </w:rPr>
        <w:t>3,1</w:t>
      </w:r>
      <w:r w:rsidRPr="00DE0776">
        <w:rPr>
          <w:rFonts w:ascii="Times New Roman" w:eastAsia="Calibri" w:hAnsi="Times New Roman" w:cs="Times New Roman"/>
          <w:sz w:val="28"/>
          <w:szCs w:val="28"/>
          <w:lang w:val="de-DE"/>
        </w:rPr>
        <w:t>% so với cùng kỳ năm trước./.</w:t>
      </w:r>
    </w:p>
    <w:tbl>
      <w:tblPr>
        <w:tblW w:w="0" w:type="auto"/>
        <w:tblInd w:w="108" w:type="dxa"/>
        <w:tblLook w:val="04A0" w:firstRow="1" w:lastRow="0" w:firstColumn="1" w:lastColumn="0" w:noHBand="0" w:noVBand="1"/>
      </w:tblPr>
      <w:tblGrid>
        <w:gridCol w:w="4355"/>
        <w:gridCol w:w="4513"/>
      </w:tblGrid>
      <w:tr w:rsidR="00516F94" w:rsidRPr="003642F3" w14:paraId="7F7590C7" w14:textId="77777777" w:rsidTr="00524873">
        <w:tc>
          <w:tcPr>
            <w:tcW w:w="4355" w:type="dxa"/>
            <w:shd w:val="clear" w:color="auto" w:fill="auto"/>
          </w:tcPr>
          <w:p w14:paraId="5EAA5B3A" w14:textId="77777777" w:rsidR="00516F94" w:rsidRPr="00DE0776" w:rsidRDefault="00516F94" w:rsidP="00516F94">
            <w:pPr>
              <w:ind w:left="-57"/>
              <w:rPr>
                <w:b/>
                <w:i/>
                <w:sz w:val="24"/>
                <w:lang w:val="nl-NL"/>
              </w:rPr>
            </w:pPr>
            <w:r w:rsidRPr="00DE0776">
              <w:rPr>
                <w:b/>
                <w:i/>
                <w:sz w:val="24"/>
                <w:lang w:val="nl-NL"/>
              </w:rPr>
              <w:t>Nơi nhận:</w:t>
            </w:r>
          </w:p>
          <w:p w14:paraId="0010A24A" w14:textId="6F06DA11" w:rsidR="00446960" w:rsidRPr="00DE0776" w:rsidRDefault="00446960" w:rsidP="00516F94">
            <w:pPr>
              <w:ind w:left="-57"/>
              <w:rPr>
                <w:sz w:val="22"/>
                <w:szCs w:val="22"/>
                <w:lang w:val="nl-NL"/>
              </w:rPr>
            </w:pPr>
            <w:r w:rsidRPr="00DE0776">
              <w:rPr>
                <w:sz w:val="22"/>
                <w:szCs w:val="22"/>
                <w:lang w:val="nl-NL"/>
              </w:rPr>
              <w:t xml:space="preserve">- Tổng </w:t>
            </w:r>
            <w:r w:rsidR="00DB1DA1" w:rsidRPr="00DE0776">
              <w:rPr>
                <w:sz w:val="22"/>
                <w:szCs w:val="22"/>
                <w:lang w:val="nl-NL"/>
              </w:rPr>
              <w:t>B</w:t>
            </w:r>
            <w:r w:rsidRPr="00DE0776">
              <w:rPr>
                <w:sz w:val="22"/>
                <w:szCs w:val="22"/>
                <w:lang w:val="nl-NL"/>
              </w:rPr>
              <w:t>í thư;</w:t>
            </w:r>
          </w:p>
          <w:p w14:paraId="25047393" w14:textId="50C71229" w:rsidR="00516F94" w:rsidRPr="00DE0776" w:rsidRDefault="00516F94" w:rsidP="00516F94">
            <w:pPr>
              <w:ind w:left="-57"/>
              <w:rPr>
                <w:sz w:val="22"/>
                <w:szCs w:val="22"/>
                <w:lang w:val="nl-NL"/>
              </w:rPr>
            </w:pPr>
            <w:r w:rsidRPr="00DE0776">
              <w:rPr>
                <w:sz w:val="22"/>
                <w:szCs w:val="22"/>
                <w:lang w:val="nl-NL"/>
              </w:rPr>
              <w:t>- Chủ tịch nước;</w:t>
            </w:r>
          </w:p>
          <w:p w14:paraId="36D28CAB" w14:textId="77777777" w:rsidR="00516F94" w:rsidRPr="00DE0776" w:rsidRDefault="00516F94" w:rsidP="00516F94">
            <w:pPr>
              <w:ind w:left="-57"/>
              <w:rPr>
                <w:sz w:val="22"/>
                <w:szCs w:val="22"/>
                <w:lang w:val="nl-NL"/>
              </w:rPr>
            </w:pPr>
            <w:r w:rsidRPr="00DE0776">
              <w:rPr>
                <w:sz w:val="22"/>
                <w:szCs w:val="22"/>
                <w:lang w:val="nl-NL"/>
              </w:rPr>
              <w:t>- Chủ tịch Quốc hội;</w:t>
            </w:r>
          </w:p>
          <w:p w14:paraId="466B53CA" w14:textId="77777777" w:rsidR="00516F94" w:rsidRPr="00DE0776" w:rsidRDefault="00516F94" w:rsidP="00516F94">
            <w:pPr>
              <w:ind w:left="-57"/>
              <w:rPr>
                <w:sz w:val="22"/>
                <w:szCs w:val="22"/>
                <w:lang w:val="nl-NL"/>
              </w:rPr>
            </w:pPr>
            <w:r w:rsidRPr="00DE0776">
              <w:rPr>
                <w:sz w:val="22"/>
                <w:szCs w:val="22"/>
                <w:lang w:val="nl-NL"/>
              </w:rPr>
              <w:t>- Thủ tướng Chính phủ;</w:t>
            </w:r>
          </w:p>
          <w:p w14:paraId="1E7A33CB" w14:textId="77777777" w:rsidR="00516F94" w:rsidRPr="00DE0776" w:rsidRDefault="00516F94" w:rsidP="00516F94">
            <w:pPr>
              <w:ind w:left="-57"/>
              <w:rPr>
                <w:sz w:val="22"/>
                <w:szCs w:val="22"/>
                <w:lang w:val="nl-NL"/>
              </w:rPr>
            </w:pPr>
            <w:r w:rsidRPr="00DE0776">
              <w:rPr>
                <w:sz w:val="22"/>
                <w:szCs w:val="22"/>
                <w:lang w:val="nl-NL"/>
              </w:rPr>
              <w:t>- Các Phó Thủ tướng Chính phủ;</w:t>
            </w:r>
          </w:p>
          <w:p w14:paraId="5121AA31" w14:textId="77777777" w:rsidR="00516F94" w:rsidRPr="00DE0776" w:rsidRDefault="00516F94" w:rsidP="00516F94">
            <w:pPr>
              <w:ind w:left="-57"/>
              <w:rPr>
                <w:sz w:val="22"/>
                <w:szCs w:val="22"/>
                <w:lang w:val="nl-NL"/>
              </w:rPr>
            </w:pPr>
            <w:r w:rsidRPr="00DE0776">
              <w:rPr>
                <w:sz w:val="22"/>
                <w:szCs w:val="22"/>
                <w:lang w:val="nl-NL"/>
              </w:rPr>
              <w:t>- Lãnh đạo Bộ Kế hoạch và Đầu tư;</w:t>
            </w:r>
          </w:p>
          <w:p w14:paraId="138B0387" w14:textId="77777777" w:rsidR="00516F94" w:rsidRPr="00DE0776" w:rsidRDefault="00516F94" w:rsidP="00516F94">
            <w:pPr>
              <w:ind w:left="-57"/>
              <w:rPr>
                <w:sz w:val="22"/>
                <w:szCs w:val="22"/>
                <w:lang w:val="nl-NL"/>
              </w:rPr>
            </w:pPr>
            <w:r w:rsidRPr="00DE0776">
              <w:rPr>
                <w:sz w:val="22"/>
                <w:szCs w:val="22"/>
                <w:lang w:val="nl-NL"/>
              </w:rPr>
              <w:t>- Các cơ quan thuộc Trung ương Đảng;</w:t>
            </w:r>
          </w:p>
          <w:p w14:paraId="571310D5" w14:textId="77777777" w:rsidR="00516F94" w:rsidRPr="00DE0776" w:rsidRDefault="00516F94" w:rsidP="00516F94">
            <w:pPr>
              <w:ind w:left="-57"/>
              <w:rPr>
                <w:sz w:val="22"/>
                <w:szCs w:val="22"/>
                <w:lang w:val="nl-NL"/>
              </w:rPr>
            </w:pPr>
            <w:r w:rsidRPr="00DE0776">
              <w:rPr>
                <w:sz w:val="22"/>
                <w:szCs w:val="22"/>
                <w:lang w:val="nl-NL"/>
              </w:rPr>
              <w:t>- Văn phòng Chủ tịch nước;</w:t>
            </w:r>
          </w:p>
          <w:p w14:paraId="11799D77" w14:textId="77777777" w:rsidR="00516F94" w:rsidRPr="00DE0776" w:rsidRDefault="00516F94" w:rsidP="00516F94">
            <w:pPr>
              <w:ind w:left="-57"/>
              <w:rPr>
                <w:sz w:val="22"/>
                <w:szCs w:val="22"/>
                <w:lang w:val="nl-NL"/>
              </w:rPr>
            </w:pPr>
            <w:r w:rsidRPr="00DE0776">
              <w:rPr>
                <w:sz w:val="22"/>
                <w:szCs w:val="22"/>
                <w:lang w:val="nl-NL"/>
              </w:rPr>
              <w:t>- Các cơ quan thuộc Quốc hội;</w:t>
            </w:r>
          </w:p>
          <w:p w14:paraId="019A88CB" w14:textId="77777777" w:rsidR="00516F94" w:rsidRPr="00DE0776" w:rsidRDefault="00516F94" w:rsidP="00516F94">
            <w:pPr>
              <w:ind w:left="-57"/>
              <w:rPr>
                <w:sz w:val="22"/>
                <w:szCs w:val="22"/>
                <w:lang w:val="nl-NL"/>
              </w:rPr>
            </w:pPr>
            <w:r w:rsidRPr="00DE0776">
              <w:rPr>
                <w:sz w:val="22"/>
                <w:szCs w:val="22"/>
                <w:lang w:val="nl-NL"/>
              </w:rPr>
              <w:t>- Các Bộ, cơ quan ngang Bộ,</w:t>
            </w:r>
          </w:p>
          <w:p w14:paraId="207E8DD1" w14:textId="77777777" w:rsidR="00516F94" w:rsidRPr="00DE0776" w:rsidRDefault="00516F94" w:rsidP="00516F94">
            <w:pPr>
              <w:ind w:left="-57"/>
              <w:rPr>
                <w:sz w:val="22"/>
                <w:szCs w:val="22"/>
              </w:rPr>
            </w:pPr>
            <w:r w:rsidRPr="00DE0776">
              <w:rPr>
                <w:sz w:val="22"/>
                <w:szCs w:val="22"/>
                <w:lang w:val="nl-NL"/>
              </w:rPr>
              <w:t xml:space="preserve">   </w:t>
            </w:r>
            <w:r w:rsidRPr="00DE0776">
              <w:rPr>
                <w:sz w:val="22"/>
                <w:szCs w:val="22"/>
              </w:rPr>
              <w:t>cơ quan thuộc Chính phủ;</w:t>
            </w:r>
          </w:p>
          <w:p w14:paraId="32135C00" w14:textId="77777777" w:rsidR="00516F94" w:rsidRPr="00DE0776" w:rsidRDefault="00516F94" w:rsidP="00516F94">
            <w:pPr>
              <w:ind w:left="-57"/>
              <w:rPr>
                <w:sz w:val="22"/>
                <w:szCs w:val="22"/>
              </w:rPr>
            </w:pPr>
            <w:r w:rsidRPr="00DE0776">
              <w:rPr>
                <w:sz w:val="22"/>
                <w:szCs w:val="22"/>
              </w:rPr>
              <w:t>- Toà án Nhân dân tối cao;</w:t>
            </w:r>
          </w:p>
          <w:p w14:paraId="2BBD3F82" w14:textId="77777777" w:rsidR="00516F94" w:rsidRPr="00DE0776" w:rsidRDefault="00516F94" w:rsidP="00516F94">
            <w:pPr>
              <w:ind w:left="-57"/>
              <w:rPr>
                <w:sz w:val="22"/>
                <w:szCs w:val="22"/>
              </w:rPr>
            </w:pPr>
            <w:r w:rsidRPr="00DE0776">
              <w:rPr>
                <w:sz w:val="22"/>
                <w:szCs w:val="22"/>
              </w:rPr>
              <w:t>- Viện Kiểm sát Nhân dân tối cao;</w:t>
            </w:r>
          </w:p>
          <w:p w14:paraId="163A35B5" w14:textId="77777777" w:rsidR="00516F94" w:rsidRPr="00DE0776" w:rsidRDefault="00516F94" w:rsidP="00516F94">
            <w:pPr>
              <w:ind w:left="-57"/>
              <w:rPr>
                <w:sz w:val="22"/>
                <w:szCs w:val="22"/>
              </w:rPr>
            </w:pPr>
            <w:r w:rsidRPr="00DE0776">
              <w:rPr>
                <w:sz w:val="22"/>
                <w:szCs w:val="22"/>
              </w:rPr>
              <w:t>- Các đoàn thể Trung ương;</w:t>
            </w:r>
          </w:p>
          <w:p w14:paraId="522B29EC" w14:textId="77777777" w:rsidR="00516F94" w:rsidRPr="00DE0776" w:rsidRDefault="00516F94" w:rsidP="00516F94">
            <w:pPr>
              <w:ind w:left="-57"/>
              <w:rPr>
                <w:sz w:val="22"/>
                <w:szCs w:val="22"/>
              </w:rPr>
            </w:pPr>
            <w:r w:rsidRPr="00DE0776">
              <w:rPr>
                <w:sz w:val="22"/>
                <w:szCs w:val="22"/>
              </w:rPr>
              <w:t>- Các tỉnh, thành phố trực thuộc TW;</w:t>
            </w:r>
          </w:p>
          <w:p w14:paraId="5CF417AA" w14:textId="77777777" w:rsidR="00516F94" w:rsidRPr="00DE0776" w:rsidRDefault="00516F94" w:rsidP="00516F94">
            <w:pPr>
              <w:ind w:left="-57"/>
              <w:rPr>
                <w:sz w:val="22"/>
                <w:szCs w:val="22"/>
              </w:rPr>
            </w:pPr>
            <w:r w:rsidRPr="00DE0776">
              <w:rPr>
                <w:sz w:val="22"/>
                <w:szCs w:val="22"/>
              </w:rPr>
              <w:t>- Phòng Thương mại và Công nghiệp VN;</w:t>
            </w:r>
          </w:p>
          <w:p w14:paraId="1B3CBD83" w14:textId="77777777" w:rsidR="00516F94" w:rsidRPr="00DE0776" w:rsidRDefault="00516F94" w:rsidP="00516F94">
            <w:pPr>
              <w:ind w:left="-57"/>
              <w:rPr>
                <w:sz w:val="22"/>
                <w:szCs w:val="22"/>
              </w:rPr>
            </w:pPr>
            <w:r w:rsidRPr="00DE0776">
              <w:rPr>
                <w:sz w:val="22"/>
                <w:szCs w:val="22"/>
              </w:rPr>
              <w:t>- Các đơn vị thuộc Bộ KHĐT;</w:t>
            </w:r>
          </w:p>
          <w:p w14:paraId="043EFB86" w14:textId="77777777" w:rsidR="00516F94" w:rsidRPr="00DE0776" w:rsidRDefault="00516F94" w:rsidP="00516F94">
            <w:pPr>
              <w:ind w:left="-57"/>
              <w:rPr>
                <w:sz w:val="22"/>
                <w:szCs w:val="22"/>
              </w:rPr>
            </w:pPr>
            <w:r w:rsidRPr="00DE0776">
              <w:rPr>
                <w:sz w:val="22"/>
                <w:szCs w:val="22"/>
              </w:rPr>
              <w:t>- Cơ quan Thông tấn, báo chí;</w:t>
            </w:r>
          </w:p>
          <w:p w14:paraId="7F43E83E" w14:textId="77777777" w:rsidR="00516F94" w:rsidRPr="00DE0776" w:rsidRDefault="00516F94" w:rsidP="00516F94">
            <w:pPr>
              <w:ind w:left="-57"/>
              <w:rPr>
                <w:sz w:val="22"/>
                <w:szCs w:val="22"/>
              </w:rPr>
            </w:pPr>
            <w:r w:rsidRPr="00DE0776">
              <w:rPr>
                <w:sz w:val="22"/>
                <w:szCs w:val="22"/>
              </w:rPr>
              <w:t>- Các đơn vị thuộc TCTK;</w:t>
            </w:r>
          </w:p>
          <w:p w14:paraId="6B3184F0" w14:textId="6139C364" w:rsidR="00516F94" w:rsidRPr="00DE0776" w:rsidRDefault="00516F94" w:rsidP="00516F94">
            <w:pPr>
              <w:ind w:left="-57"/>
              <w:rPr>
                <w:b/>
                <w:i/>
                <w:sz w:val="24"/>
              </w:rPr>
            </w:pPr>
            <w:r w:rsidRPr="00DE0776">
              <w:rPr>
                <w:sz w:val="22"/>
                <w:szCs w:val="22"/>
              </w:rPr>
              <w:t>- Lưu: VT, TKTH</w:t>
            </w:r>
            <w:r w:rsidR="00996744" w:rsidRPr="00DE0776">
              <w:rPr>
                <w:sz w:val="22"/>
                <w:szCs w:val="22"/>
              </w:rPr>
              <w:t>.</w:t>
            </w:r>
          </w:p>
        </w:tc>
        <w:tc>
          <w:tcPr>
            <w:tcW w:w="4513" w:type="dxa"/>
            <w:shd w:val="clear" w:color="auto" w:fill="auto"/>
          </w:tcPr>
          <w:p w14:paraId="65C5D31C" w14:textId="77777777" w:rsidR="00516F94" w:rsidRPr="00DE0776" w:rsidRDefault="00516F94" w:rsidP="00516F94">
            <w:pPr>
              <w:shd w:val="clear" w:color="auto" w:fill="FFFFFF"/>
              <w:tabs>
                <w:tab w:val="left" w:pos="6540"/>
              </w:tabs>
              <w:ind w:firstLine="894"/>
              <w:jc w:val="center"/>
              <w:rPr>
                <w:rFonts w:eastAsia="Calibri"/>
                <w:b/>
                <w:bCs/>
              </w:rPr>
            </w:pPr>
            <w:r w:rsidRPr="00DE0776">
              <w:rPr>
                <w:rFonts w:eastAsia="Calibri"/>
                <w:b/>
                <w:bCs/>
              </w:rPr>
              <w:t>TỔNG CỤC TRƯỞNG</w:t>
            </w:r>
          </w:p>
          <w:p w14:paraId="7140D6F9" w14:textId="77777777" w:rsidR="00516F94" w:rsidRPr="00DE0776" w:rsidRDefault="00516F94" w:rsidP="00516F94">
            <w:pPr>
              <w:ind w:firstLine="894"/>
              <w:jc w:val="center"/>
              <w:rPr>
                <w:b/>
                <w:bCs/>
              </w:rPr>
            </w:pPr>
          </w:p>
          <w:p w14:paraId="5F840DAF" w14:textId="77777777" w:rsidR="00516F94" w:rsidRPr="00DE0776" w:rsidRDefault="00516F94" w:rsidP="00516F94">
            <w:pPr>
              <w:ind w:firstLine="894"/>
              <w:jc w:val="center"/>
              <w:rPr>
                <w:b/>
                <w:bCs/>
              </w:rPr>
            </w:pPr>
          </w:p>
          <w:p w14:paraId="680DDCE5" w14:textId="77777777" w:rsidR="00516F94" w:rsidRPr="00DE0776" w:rsidRDefault="00516F94" w:rsidP="00516F94">
            <w:pPr>
              <w:ind w:firstLine="894"/>
              <w:jc w:val="center"/>
              <w:rPr>
                <w:b/>
                <w:bCs/>
              </w:rPr>
            </w:pPr>
          </w:p>
          <w:p w14:paraId="76E033BA" w14:textId="77777777" w:rsidR="00516F94" w:rsidRPr="00DE0776" w:rsidRDefault="00516F94" w:rsidP="00516F94">
            <w:pPr>
              <w:ind w:firstLine="894"/>
              <w:jc w:val="center"/>
              <w:rPr>
                <w:b/>
                <w:bCs/>
              </w:rPr>
            </w:pPr>
          </w:p>
          <w:p w14:paraId="122D4E0D" w14:textId="77777777" w:rsidR="00516F94" w:rsidRPr="00DE0776" w:rsidRDefault="00516F94" w:rsidP="00516F94">
            <w:pPr>
              <w:ind w:firstLine="894"/>
              <w:jc w:val="center"/>
              <w:rPr>
                <w:b/>
                <w:bCs/>
              </w:rPr>
            </w:pPr>
          </w:p>
          <w:p w14:paraId="6F17F65A" w14:textId="77777777" w:rsidR="00516F94" w:rsidRPr="00DE0776" w:rsidRDefault="00516F94" w:rsidP="00516F94">
            <w:pPr>
              <w:ind w:firstLine="894"/>
              <w:jc w:val="center"/>
              <w:rPr>
                <w:b/>
                <w:bCs/>
              </w:rPr>
            </w:pPr>
          </w:p>
          <w:p w14:paraId="0552CC4A" w14:textId="77777777" w:rsidR="00516F94" w:rsidRPr="00DE0776" w:rsidRDefault="00516F94" w:rsidP="00516F94">
            <w:pPr>
              <w:ind w:firstLine="894"/>
              <w:jc w:val="center"/>
              <w:rPr>
                <w:b/>
                <w:bCs/>
              </w:rPr>
            </w:pPr>
          </w:p>
          <w:p w14:paraId="5473F472" w14:textId="77777777" w:rsidR="00516F94" w:rsidRPr="003642F3" w:rsidRDefault="00516F94" w:rsidP="00516F94">
            <w:pPr>
              <w:ind w:firstLine="894"/>
              <w:jc w:val="center"/>
              <w:rPr>
                <w:b/>
                <w:i/>
                <w:sz w:val="24"/>
              </w:rPr>
            </w:pPr>
            <w:r w:rsidRPr="00DE0776">
              <w:rPr>
                <w:b/>
                <w:bCs/>
              </w:rPr>
              <w:t>Nguyễn Thị Hương</w:t>
            </w:r>
          </w:p>
        </w:tc>
      </w:tr>
    </w:tbl>
    <w:p w14:paraId="3EC86DC2" w14:textId="77777777" w:rsidR="00163059" w:rsidRPr="003642F3" w:rsidRDefault="00163059"/>
    <w:sectPr w:rsidR="00163059" w:rsidRPr="003642F3" w:rsidSect="003F7B37">
      <w:headerReference w:type="default" r:id="rId25"/>
      <w:pgSz w:w="11907" w:h="16840" w:code="9"/>
      <w:pgMar w:top="1077" w:right="1134" w:bottom="1134" w:left="1797"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CFD194" w14:textId="77777777" w:rsidR="003117FC" w:rsidRDefault="003117FC" w:rsidP="00053768">
      <w:r>
        <w:separator/>
      </w:r>
    </w:p>
  </w:endnote>
  <w:endnote w:type="continuationSeparator" w:id="0">
    <w:p w14:paraId="0B3C2C8D" w14:textId="77777777" w:rsidR="003117FC" w:rsidRDefault="003117FC" w:rsidP="000537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nTime">
    <w:altName w:val="Courier New"/>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VnArialH">
    <w:altName w:val="Calibri"/>
    <w:panose1 w:val="020B7200000000000000"/>
    <w:charset w:val="00"/>
    <w:family w:val="swiss"/>
    <w:pitch w:val="variable"/>
    <w:sig w:usb0="00000003" w:usb1="00000000" w:usb2="00000000" w:usb3="00000000" w:csb0="00000001" w:csb1="00000000"/>
  </w:font>
  <w:font w:name="Times New Roman Italic">
    <w:panose1 w:val="020205030504050903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15D105" w14:textId="77777777" w:rsidR="003117FC" w:rsidRDefault="003117FC" w:rsidP="00053768">
      <w:r>
        <w:separator/>
      </w:r>
    </w:p>
  </w:footnote>
  <w:footnote w:type="continuationSeparator" w:id="0">
    <w:p w14:paraId="5D42F54B" w14:textId="77777777" w:rsidR="003117FC" w:rsidRDefault="003117FC" w:rsidP="00053768">
      <w:r>
        <w:continuationSeparator/>
      </w:r>
    </w:p>
  </w:footnote>
  <w:footnote w:id="1">
    <w:p w14:paraId="2CAA27BE" w14:textId="77777777" w:rsidR="003117FC" w:rsidRPr="00F92F75" w:rsidRDefault="003117FC" w:rsidP="00211080">
      <w:pPr>
        <w:pStyle w:val="FootnoteText"/>
        <w:spacing w:after="40"/>
        <w:ind w:left="142" w:hanging="142"/>
        <w:jc w:val="both"/>
        <w:rPr>
          <w:lang w:val="en-US"/>
        </w:rPr>
      </w:pPr>
      <w:r w:rsidRPr="0028391A">
        <w:rPr>
          <w:rStyle w:val="FootnoteReference"/>
        </w:rPr>
        <w:footnoteRef/>
      </w:r>
      <w:r w:rsidRPr="0028391A">
        <w:t xml:space="preserve"> </w:t>
      </w:r>
      <w:r w:rsidRPr="0028391A">
        <w:rPr>
          <w:lang w:val="en-US"/>
        </w:rPr>
        <w:t>Theo Nghị định số 94/2022/NĐ-CP ngày 07/11/2022 của Chính phủ quy định nội dung chỉ tiêu thống kê thuộc Hệ thống chỉ tiêu Thống kê quốc gia: “</w:t>
      </w:r>
      <w:r w:rsidRPr="0028391A">
        <w:rPr>
          <w:shd w:val="clear" w:color="auto" w:fill="FFFFFF"/>
        </w:rPr>
        <w:t>Diện tích cây hằng năm bị mất trắng: Là diện tích cây trồng sau khi kết thúc thời kỳ gieo trồng, chuyển sang thời kỳ sinh trưởng, phát triển chịu ảnh hưởng của thiên tai, dịch bệnh… dẫn đến sản lượng thu được dưới mức 30% so với sản lượng sản xuất ở điều kiện bình thường”.</w:t>
      </w:r>
    </w:p>
  </w:footnote>
  <w:footnote w:id="2">
    <w:p w14:paraId="16C380CA" w14:textId="77777777" w:rsidR="003117FC" w:rsidRPr="00FD6C1C" w:rsidRDefault="003117FC" w:rsidP="00211080">
      <w:pPr>
        <w:pStyle w:val="FootnoteText"/>
        <w:spacing w:after="40"/>
        <w:ind w:left="142" w:hanging="142"/>
        <w:jc w:val="both"/>
        <w:rPr>
          <w:lang w:val="en-US"/>
        </w:rPr>
      </w:pPr>
      <w:r w:rsidRPr="00FF4AB7">
        <w:rPr>
          <w:rStyle w:val="FootnoteReference"/>
        </w:rPr>
        <w:footnoteRef/>
      </w:r>
      <w:r w:rsidRPr="00FF4AB7">
        <w:t xml:space="preserve"> </w:t>
      </w:r>
      <w:r w:rsidRPr="0056555F">
        <w:rPr>
          <w:lang w:val="en-US"/>
        </w:rPr>
        <w:t xml:space="preserve">Trong đó, </w:t>
      </w:r>
      <w:r w:rsidRPr="0056555F">
        <w:rPr>
          <w:color w:val="0D0D0D"/>
          <w:spacing w:val="-2"/>
          <w:lang w:val="pt-BR"/>
        </w:rPr>
        <w:t>Tiền Giang giảm 5.423 ha; Vĩnh Long giảm 922 ha; Kiên Giang giảm 884 ha; Đồng Nai giảm 325 ha; Trà Vinh giảm 276 ha.</w:t>
      </w:r>
    </w:p>
  </w:footnote>
  <w:footnote w:id="3">
    <w:p w14:paraId="0EDBAA22" w14:textId="77777777" w:rsidR="003117FC" w:rsidRPr="00F92F75" w:rsidRDefault="003117FC" w:rsidP="00211080">
      <w:pPr>
        <w:pStyle w:val="FootnoteText"/>
        <w:spacing w:after="40"/>
        <w:ind w:left="142" w:hanging="142"/>
        <w:jc w:val="both"/>
        <w:rPr>
          <w:lang w:val="sv-SE"/>
        </w:rPr>
      </w:pPr>
      <w:r w:rsidRPr="00F92F75">
        <w:rPr>
          <w:rStyle w:val="FootnoteReference"/>
        </w:rPr>
        <w:footnoteRef/>
      </w:r>
      <w:r w:rsidRPr="00F92F75">
        <w:t xml:space="preserve"> </w:t>
      </w:r>
      <w:r w:rsidRPr="00F92F75">
        <w:rPr>
          <w:rStyle w:val="normalchar"/>
          <w:color w:val="000000"/>
          <w:lang w:val="af-ZA"/>
        </w:rPr>
        <w:t>Chăn nuôi trâu, bò lấy thịt giảm chủ yếu do điều kiện chăn nuôi khó khăn, chi phí chăn nuôi cao, lợi nhuận mang lại thấp, dẫn đến việc giảm số lượng đầu con</w:t>
      </w:r>
      <w:r w:rsidRPr="00F92F75">
        <w:rPr>
          <w:lang w:val="sv-SE"/>
        </w:rPr>
        <w:t>. Tuy nhiên, đàn bò sữa vẫn phát triển ổn định.</w:t>
      </w:r>
    </w:p>
  </w:footnote>
  <w:footnote w:id="4">
    <w:p w14:paraId="5F046D50" w14:textId="77777777" w:rsidR="003117FC" w:rsidRPr="00FC383C" w:rsidRDefault="003117FC" w:rsidP="00DC7CF6">
      <w:pPr>
        <w:pStyle w:val="FootnoteText"/>
        <w:spacing w:after="40"/>
        <w:ind w:left="142" w:hanging="142"/>
      </w:pPr>
      <w:r w:rsidRPr="00FC383C">
        <w:rPr>
          <w:rStyle w:val="FootnoteReference"/>
        </w:rPr>
        <w:footnoteRef/>
      </w:r>
      <w:r w:rsidRPr="00FC383C">
        <w:t xml:space="preserve"> Số liệu </w:t>
      </w:r>
      <w:r w:rsidRPr="00FC383C">
        <w:rPr>
          <w:lang w:val="en-US"/>
        </w:rPr>
        <w:t xml:space="preserve">của </w:t>
      </w:r>
      <w:r w:rsidRPr="00FC383C">
        <w:t>Bộ Nông nghiệp và Phát triển nông thôn</w:t>
      </w:r>
      <w:r>
        <w:rPr>
          <w:lang w:val="en-US"/>
        </w:rPr>
        <w:t xml:space="preserve"> tính đến ngày </w:t>
      </w:r>
      <w:r w:rsidRPr="00052F12">
        <w:rPr>
          <w:lang w:val="en-US"/>
        </w:rPr>
        <w:t>15/10/2024</w:t>
      </w:r>
      <w:r w:rsidRPr="00052F12">
        <w:t>.</w:t>
      </w:r>
    </w:p>
  </w:footnote>
  <w:footnote w:id="5">
    <w:p w14:paraId="47E276CB" w14:textId="09018540" w:rsidR="003117FC" w:rsidRPr="0001095B" w:rsidRDefault="003117FC" w:rsidP="003C7325">
      <w:pPr>
        <w:pStyle w:val="FootnoteText"/>
        <w:spacing w:after="40"/>
        <w:ind w:left="142" w:hanging="142"/>
        <w:jc w:val="both"/>
      </w:pPr>
      <w:r w:rsidRPr="0001095B">
        <w:rPr>
          <w:rStyle w:val="FootnoteReference"/>
        </w:rPr>
        <w:footnoteRef/>
      </w:r>
      <w:r w:rsidRPr="0001095B">
        <w:t xml:space="preserve"> http://agromonitor.vn/category/48/ca-tra: </w:t>
      </w:r>
      <w:r w:rsidRPr="0001095B">
        <w:rPr>
          <w:lang w:val="af-ZA"/>
        </w:rPr>
        <w:t xml:space="preserve">Tính đến ngày 16/10/2024, giá cá tra nguyên liệu dao động từ </w:t>
      </w:r>
      <w:r w:rsidRPr="0001095B">
        <w:rPr>
          <w:lang w:val="pt-BR"/>
        </w:rPr>
        <w:t xml:space="preserve">27.500 </w:t>
      </w:r>
      <w:r>
        <w:rPr>
          <w:lang w:val="pt-BR"/>
        </w:rPr>
        <w:t>-</w:t>
      </w:r>
      <w:r w:rsidRPr="0001095B">
        <w:rPr>
          <w:lang w:val="pt-BR"/>
        </w:rPr>
        <w:t xml:space="preserve"> 28.000</w:t>
      </w:r>
      <w:r w:rsidRPr="0001095B">
        <w:rPr>
          <w:lang w:val="af-ZA"/>
        </w:rPr>
        <w:t xml:space="preserve"> nghìn đồng/kg</w:t>
      </w:r>
      <w:r w:rsidRPr="0001095B">
        <w:rPr>
          <w:sz w:val="28"/>
          <w:szCs w:val="28"/>
          <w:lang w:val="pt-BR"/>
        </w:rPr>
        <w:t xml:space="preserve"> </w:t>
      </w:r>
      <w:r w:rsidRPr="0001095B">
        <w:rPr>
          <w:lang w:val="pt-BR"/>
        </w:rPr>
        <w:t>tăng khoảng 500 đồng/kg so với cùng kỳ</w:t>
      </w:r>
      <w:r w:rsidRPr="0001095B">
        <w:rPr>
          <w:lang w:val="af-ZA"/>
        </w:rPr>
        <w:t>.</w:t>
      </w:r>
    </w:p>
  </w:footnote>
  <w:footnote w:id="6">
    <w:p w14:paraId="55F436B1" w14:textId="1A6193A3" w:rsidR="003117FC" w:rsidRPr="00181562" w:rsidRDefault="003117FC" w:rsidP="003C7325">
      <w:pPr>
        <w:pStyle w:val="BodyTextIndent"/>
        <w:spacing w:after="40"/>
        <w:ind w:left="142" w:hanging="142"/>
        <w:jc w:val="both"/>
        <w:rPr>
          <w:sz w:val="20"/>
          <w:szCs w:val="20"/>
          <w:lang w:val="en-GB"/>
        </w:rPr>
      </w:pPr>
      <w:r w:rsidRPr="0001095B">
        <w:rPr>
          <w:rStyle w:val="FootnoteReference"/>
          <w:rFonts w:ascii="Times New Roman" w:hAnsi="Times New Roman"/>
          <w:sz w:val="20"/>
          <w:szCs w:val="20"/>
        </w:rPr>
        <w:footnoteRef/>
      </w:r>
      <w:r>
        <w:rPr>
          <w:rFonts w:ascii="Times New Roman" w:hAnsi="Times New Roman"/>
          <w:spacing w:val="-4"/>
          <w:sz w:val="20"/>
          <w:szCs w:val="20"/>
        </w:rPr>
        <w:t xml:space="preserve"> </w:t>
      </w:r>
      <w:r w:rsidRPr="0001095B">
        <w:rPr>
          <w:rFonts w:ascii="Times New Roman" w:hAnsi="Times New Roman"/>
          <w:spacing w:val="-4"/>
          <w:sz w:val="20"/>
          <w:szCs w:val="20"/>
        </w:rPr>
        <w:t xml:space="preserve">Theo </w:t>
      </w:r>
      <w:r w:rsidRPr="0001095B">
        <w:rPr>
          <w:rFonts w:ascii="Times New Roman" w:hAnsi="Times New Roman"/>
          <w:spacing w:val="-4"/>
          <w:sz w:val="20"/>
          <w:szCs w:val="20"/>
          <w:lang w:val="vi-VN"/>
        </w:rPr>
        <w:t>https://agromonitor.vn/group/47/272/giam-sat-gia</w:t>
      </w:r>
      <w:r w:rsidRPr="0001095B">
        <w:rPr>
          <w:rFonts w:ascii="Times New Roman" w:hAnsi="Times New Roman"/>
          <w:spacing w:val="-4"/>
          <w:sz w:val="20"/>
          <w:szCs w:val="20"/>
        </w:rPr>
        <w:t>:</w:t>
      </w:r>
      <w:r w:rsidRPr="0001095B">
        <w:rPr>
          <w:rFonts w:ascii="Times New Roman" w:hAnsi="Times New Roman"/>
          <w:spacing w:val="-4"/>
          <w:sz w:val="20"/>
          <w:szCs w:val="20"/>
          <w:lang w:val="vi-VN"/>
        </w:rPr>
        <w:t xml:space="preserve"> Tại các tỉnh Đồng bằng sông Cửu Long </w:t>
      </w:r>
      <w:r w:rsidRPr="0001095B">
        <w:rPr>
          <w:rFonts w:ascii="Times New Roman" w:hAnsi="Times New Roman"/>
          <w:spacing w:val="-4"/>
          <w:sz w:val="20"/>
          <w:szCs w:val="20"/>
          <w:lang w:val="it-IT"/>
        </w:rPr>
        <w:t>giá tôm sú nguyên liệu: Loại 20 con/kg 210-215 nghìn đồng/kg; loại 30 con/kg 155-160 nghìn đồng/kg; loại 40 con/kg 125-130 nghìn đồng/kg.</w:t>
      </w:r>
      <w:r w:rsidRPr="0001095B">
        <w:rPr>
          <w:rFonts w:ascii="Times New Roman" w:hAnsi="Times New Roman"/>
          <w:spacing w:val="-4"/>
          <w:sz w:val="20"/>
          <w:szCs w:val="20"/>
          <w:lang w:val="vi-VN"/>
        </w:rPr>
        <w:t xml:space="preserve"> </w:t>
      </w:r>
      <w:r w:rsidRPr="0001095B">
        <w:rPr>
          <w:rFonts w:ascii="Times New Roman" w:hAnsi="Times New Roman"/>
          <w:bCs/>
          <w:iCs/>
          <w:spacing w:val="-4"/>
          <w:sz w:val="20"/>
          <w:szCs w:val="20"/>
          <w:shd w:val="clear" w:color="auto" w:fill="FFFFFF"/>
          <w:lang w:val="vi-VN"/>
        </w:rPr>
        <w:t>Giá tôm thẻ chân trắng loại 60-70 con/kg dao động khoảng 160-170 nghìn đồng/kg, loại 80 con/kg giá dao động khoảng 125 nghìn đồng/kg.</w:t>
      </w:r>
    </w:p>
  </w:footnote>
  <w:footnote w:id="7">
    <w:p w14:paraId="474CA6D7" w14:textId="687CA57C" w:rsidR="003117FC" w:rsidRPr="0028391A" w:rsidRDefault="003117FC" w:rsidP="0028391A">
      <w:pPr>
        <w:pStyle w:val="FootnoteText"/>
        <w:spacing w:after="40"/>
        <w:ind w:left="142" w:hanging="142"/>
        <w:jc w:val="both"/>
        <w:rPr>
          <w:lang w:val="en-US"/>
        </w:rPr>
      </w:pPr>
      <w:r>
        <w:rPr>
          <w:rStyle w:val="FootnoteReference"/>
        </w:rPr>
        <w:footnoteRef/>
      </w:r>
      <w:r>
        <w:t xml:space="preserve"> </w:t>
      </w:r>
      <w:r>
        <w:rPr>
          <w:lang w:val="en-US"/>
        </w:rPr>
        <w:t xml:space="preserve">Sản lượng thủy sản khai thác giảm </w:t>
      </w:r>
      <w:r>
        <w:rPr>
          <w:lang w:val="de-DE"/>
        </w:rPr>
        <w:t xml:space="preserve">do </w:t>
      </w:r>
      <w:r w:rsidRPr="0065542D">
        <w:rPr>
          <w:lang w:val="pt-BR"/>
        </w:rPr>
        <w:t>số lượng tàu thuyền bị hư hỏng cần phải sửa chữa, bảo dưỡng</w:t>
      </w:r>
      <w:r>
        <w:rPr>
          <w:lang w:val="pt-BR"/>
        </w:rPr>
        <w:t xml:space="preserve"> sau </w:t>
      </w:r>
      <w:r w:rsidRPr="0065542D">
        <w:rPr>
          <w:lang w:val="pt-BR"/>
        </w:rPr>
        <w:t xml:space="preserve">bão số 3 </w:t>
      </w:r>
      <w:r>
        <w:rPr>
          <w:lang w:val="pt-BR"/>
        </w:rPr>
        <w:t>ở các</w:t>
      </w:r>
      <w:r w:rsidRPr="00DA760B">
        <w:rPr>
          <w:lang w:val="pt-BR"/>
        </w:rPr>
        <w:t xml:space="preserve"> </w:t>
      </w:r>
      <w:r w:rsidRPr="0065542D">
        <w:rPr>
          <w:lang w:val="pt-BR"/>
        </w:rPr>
        <w:t xml:space="preserve">địa phương ven biển phía Bắc </w:t>
      </w:r>
      <w:r>
        <w:rPr>
          <w:lang w:val="pt-BR"/>
        </w:rPr>
        <w:t xml:space="preserve">còn nhiều đã </w:t>
      </w:r>
      <w:r w:rsidRPr="0065542D">
        <w:rPr>
          <w:lang w:val="pt-BR"/>
        </w:rPr>
        <w:t>ảnh hưởng không nhỏ đến hoạt động đánh bắt</w:t>
      </w:r>
      <w:r>
        <w:rPr>
          <w:lang w:val="pt-BR"/>
        </w:rPr>
        <w:t>.</w:t>
      </w:r>
    </w:p>
  </w:footnote>
  <w:footnote w:id="8">
    <w:p w14:paraId="19F3C4C8" w14:textId="77777777" w:rsidR="003117FC" w:rsidRPr="00037D01" w:rsidRDefault="003117FC" w:rsidP="00DC7CF6">
      <w:pPr>
        <w:spacing w:after="40"/>
        <w:ind w:left="142" w:hanging="142"/>
        <w:jc w:val="both"/>
        <w:rPr>
          <w:sz w:val="20"/>
          <w:szCs w:val="20"/>
        </w:rPr>
      </w:pPr>
      <w:r w:rsidRPr="004F0F24">
        <w:rPr>
          <w:rStyle w:val="FootnoteReference"/>
          <w:rFonts w:eastAsia="Calibri"/>
          <w:sz w:val="20"/>
          <w:szCs w:val="20"/>
        </w:rPr>
        <w:footnoteRef/>
      </w:r>
      <w:r w:rsidRPr="004F0F24">
        <w:rPr>
          <w:sz w:val="20"/>
          <w:szCs w:val="20"/>
        </w:rPr>
        <w:t xml:space="preserve"> </w:t>
      </w:r>
      <w:r w:rsidRPr="00E37684">
        <w:rPr>
          <w:sz w:val="20"/>
          <w:szCs w:val="20"/>
        </w:rPr>
        <w:t xml:space="preserve">Tốc độ tăng chỉ số sản xuất công nghiệp </w:t>
      </w:r>
      <w:r>
        <w:rPr>
          <w:sz w:val="20"/>
          <w:szCs w:val="20"/>
        </w:rPr>
        <w:t>mười</w:t>
      </w:r>
      <w:r w:rsidRPr="00E37684">
        <w:rPr>
          <w:sz w:val="20"/>
          <w:szCs w:val="20"/>
        </w:rPr>
        <w:t xml:space="preserve"> tháng các năm 20</w:t>
      </w:r>
      <w:r>
        <w:rPr>
          <w:sz w:val="20"/>
          <w:szCs w:val="20"/>
        </w:rPr>
        <w:t>20</w:t>
      </w:r>
      <w:r w:rsidRPr="00E37684">
        <w:rPr>
          <w:sz w:val="20"/>
          <w:szCs w:val="20"/>
        </w:rPr>
        <w:t>-202</w:t>
      </w:r>
      <w:r>
        <w:rPr>
          <w:sz w:val="20"/>
          <w:szCs w:val="20"/>
        </w:rPr>
        <w:t>4</w:t>
      </w:r>
      <w:r w:rsidRPr="00E37684">
        <w:rPr>
          <w:sz w:val="20"/>
          <w:szCs w:val="20"/>
        </w:rPr>
        <w:t xml:space="preserve"> so với cùng kỳ năm trước lần lượ</w:t>
      </w:r>
      <w:r>
        <w:rPr>
          <w:sz w:val="20"/>
          <w:szCs w:val="20"/>
        </w:rPr>
        <w:t>t là: 2,6%; 3,8%; 8,9%; 0,5</w:t>
      </w:r>
      <w:r w:rsidRPr="00E37684">
        <w:rPr>
          <w:sz w:val="20"/>
          <w:szCs w:val="20"/>
        </w:rPr>
        <w:t>%</w:t>
      </w:r>
      <w:r>
        <w:rPr>
          <w:sz w:val="20"/>
          <w:szCs w:val="20"/>
        </w:rPr>
        <w:t>; 8,3%.</w:t>
      </w:r>
    </w:p>
  </w:footnote>
  <w:footnote w:id="9">
    <w:p w14:paraId="37D0E9E0" w14:textId="52C0B32B" w:rsidR="003117FC" w:rsidRPr="00C23A3E" w:rsidRDefault="003117FC" w:rsidP="00DC7CF6">
      <w:pPr>
        <w:pStyle w:val="FootnoteText"/>
        <w:ind w:left="142" w:hanging="142"/>
        <w:jc w:val="both"/>
        <w:rPr>
          <w:color w:val="FF0000"/>
          <w:spacing w:val="-4"/>
        </w:rPr>
      </w:pPr>
      <w:r w:rsidRPr="00911D49">
        <w:rPr>
          <w:rStyle w:val="FootnoteReference"/>
        </w:rPr>
        <w:footnoteRef/>
      </w:r>
      <w:r w:rsidRPr="00911D49">
        <w:t xml:space="preserve"> Tốc độ tăng</w:t>
      </w:r>
      <w:r>
        <w:rPr>
          <w:lang w:val="en-IN"/>
        </w:rPr>
        <w:t>/giảm</w:t>
      </w:r>
      <w:r w:rsidRPr="00911D49">
        <w:t xml:space="preserve"> chỉ số IIP tháng 10/202</w:t>
      </w:r>
      <w:r>
        <w:rPr>
          <w:lang w:val="en-US"/>
        </w:rPr>
        <w:t>4</w:t>
      </w:r>
      <w:r w:rsidRPr="00911D49">
        <w:t xml:space="preserve"> so với tháng trước của một số địa phương có quy mô công nghiệp lớn</w:t>
      </w:r>
      <w:r w:rsidRPr="00CD20EF">
        <w:t xml:space="preserve"> là:</w:t>
      </w:r>
      <w:r w:rsidRPr="00CD20EF">
        <w:rPr>
          <w:spacing w:val="-4"/>
        </w:rPr>
        <w:t xml:space="preserve"> </w:t>
      </w:r>
      <w:r>
        <w:t>Quảng Ninh tăng 25,2%; Hải Phòng tăng 19,8%; Bắc Giang tăng 7,0%; Vĩnh Phúc tăng 5,8%; Bình Dương tăng 4</w:t>
      </w:r>
      <w:r>
        <w:rPr>
          <w:lang w:val="en-US"/>
        </w:rPr>
        <w:t>,</w:t>
      </w:r>
      <w:r>
        <w:t>9%; Quảng Nam tăng 3,8%;</w:t>
      </w:r>
      <w:r>
        <w:rPr>
          <w:lang w:val="en-US"/>
        </w:rPr>
        <w:t xml:space="preserve"> </w:t>
      </w:r>
      <w:r>
        <w:t>Thái Nguyên tăng 3,5%; Cần Thơ tăng 2,7%; Hải Dương tăng 2,6%; Thành phố Hồ Chí Minh tăng 1,6%; Quảng Ngãi tăng 1,5%; Đà Nẵng</w:t>
      </w:r>
      <w:r>
        <w:rPr>
          <w:lang w:val="en-US"/>
        </w:rPr>
        <w:t xml:space="preserve"> và </w:t>
      </w:r>
      <w:r>
        <w:t>Đồng Nai cùng tăng 1,1%;</w:t>
      </w:r>
      <w:r w:rsidRPr="00CD20EF">
        <w:t xml:space="preserve"> </w:t>
      </w:r>
      <w:r>
        <w:rPr>
          <w:lang w:val="en-IN"/>
        </w:rPr>
        <w:t>Bà Rịa - Vũng Tàu giảm 5,6%; Bắc Ninh giảm 6,8%.</w:t>
      </w:r>
    </w:p>
  </w:footnote>
  <w:footnote w:id="10">
    <w:p w14:paraId="64A8F936" w14:textId="77777777" w:rsidR="003117FC" w:rsidRPr="007E1FD0" w:rsidRDefault="003117FC" w:rsidP="0028391A">
      <w:pPr>
        <w:pStyle w:val="FootnoteText"/>
        <w:spacing w:after="40"/>
        <w:ind w:left="198" w:hanging="198"/>
        <w:jc w:val="both"/>
        <w:rPr>
          <w:color w:val="FF0000"/>
          <w:spacing w:val="-2"/>
          <w:lang w:val="de-DE"/>
        </w:rPr>
      </w:pPr>
      <w:r w:rsidRPr="007E1FD0">
        <w:rPr>
          <w:rStyle w:val="FootnoteReference"/>
          <w:spacing w:val="-2"/>
        </w:rPr>
        <w:footnoteRef/>
      </w:r>
      <w:r w:rsidRPr="007E1FD0">
        <w:rPr>
          <w:spacing w:val="-2"/>
          <w:lang w:val="de-DE"/>
        </w:rPr>
        <w:t xml:space="preserve"> </w:t>
      </w:r>
      <w:r w:rsidRPr="007E1FD0">
        <w:rPr>
          <w:lang w:val="de-DE"/>
        </w:rPr>
        <w:t xml:space="preserve">Địa phương có chỉ số sản xuất của ngành công nghiệp chế biến, chế tạo </w:t>
      </w:r>
      <w:r>
        <w:rPr>
          <w:lang w:val="de-DE"/>
        </w:rPr>
        <w:t>mười</w:t>
      </w:r>
      <w:r w:rsidRPr="007E1FD0">
        <w:rPr>
          <w:lang w:val="de-DE"/>
        </w:rPr>
        <w:t xml:space="preserve"> tháng năm 202</w:t>
      </w:r>
      <w:r>
        <w:rPr>
          <w:lang w:val="de-DE"/>
        </w:rPr>
        <w:t>4</w:t>
      </w:r>
      <w:r w:rsidRPr="007E1FD0">
        <w:rPr>
          <w:lang w:val="de-DE"/>
        </w:rPr>
        <w:t xml:space="preserve"> so với cùng kỳ năm trước tăng </w:t>
      </w:r>
      <w:r w:rsidRPr="005D3616">
        <w:rPr>
          <w:lang w:val="de-DE"/>
        </w:rPr>
        <w:t xml:space="preserve">cao: </w:t>
      </w:r>
      <w:r>
        <w:rPr>
          <w:lang w:val="de-DE"/>
        </w:rPr>
        <w:t>Lai Châu</w:t>
      </w:r>
      <w:r w:rsidRPr="005D3616">
        <w:rPr>
          <w:lang w:val="de-DE"/>
        </w:rPr>
        <w:t xml:space="preserve"> tăng </w:t>
      </w:r>
      <w:r>
        <w:rPr>
          <w:lang w:val="de-DE"/>
        </w:rPr>
        <w:t>43</w:t>
      </w:r>
      <w:r w:rsidRPr="005D3616">
        <w:rPr>
          <w:lang w:val="de-DE"/>
        </w:rPr>
        <w:t xml:space="preserve">,9%; </w:t>
      </w:r>
      <w:r>
        <w:rPr>
          <w:lang w:val="de-DE"/>
        </w:rPr>
        <w:t>Phú Thọ</w:t>
      </w:r>
      <w:r w:rsidRPr="005D3616">
        <w:rPr>
          <w:lang w:val="de-DE"/>
        </w:rPr>
        <w:t xml:space="preserve"> tăng </w:t>
      </w:r>
      <w:r>
        <w:rPr>
          <w:lang w:val="de-DE"/>
        </w:rPr>
        <w:t>40,7</w:t>
      </w:r>
      <w:r w:rsidRPr="005D3616">
        <w:rPr>
          <w:lang w:val="de-DE"/>
        </w:rPr>
        <w:t xml:space="preserve">%; </w:t>
      </w:r>
      <w:r>
        <w:rPr>
          <w:lang w:val="de-DE"/>
        </w:rPr>
        <w:t>Bắc Giang</w:t>
      </w:r>
      <w:r w:rsidRPr="005D3616">
        <w:rPr>
          <w:lang w:val="de-DE"/>
        </w:rPr>
        <w:t xml:space="preserve"> tăng </w:t>
      </w:r>
      <w:r>
        <w:rPr>
          <w:lang w:val="de-DE"/>
        </w:rPr>
        <w:t>27,7</w:t>
      </w:r>
      <w:r w:rsidRPr="005D3616">
        <w:rPr>
          <w:lang w:val="de-DE"/>
        </w:rPr>
        <w:t xml:space="preserve">%; </w:t>
      </w:r>
      <w:r>
        <w:rPr>
          <w:lang w:val="de-DE"/>
        </w:rPr>
        <w:t>Thanh Hóa</w:t>
      </w:r>
      <w:r w:rsidRPr="005D3616">
        <w:rPr>
          <w:lang w:val="de-DE"/>
        </w:rPr>
        <w:t xml:space="preserve"> tăng 1</w:t>
      </w:r>
      <w:r>
        <w:rPr>
          <w:lang w:val="de-DE"/>
        </w:rPr>
        <w:t>9</w:t>
      </w:r>
      <w:r w:rsidRPr="005D3616">
        <w:rPr>
          <w:lang w:val="de-DE"/>
        </w:rPr>
        <w:t>,</w:t>
      </w:r>
      <w:r>
        <w:rPr>
          <w:lang w:val="de-DE"/>
        </w:rPr>
        <w:t>5</w:t>
      </w:r>
      <w:r w:rsidRPr="005D3616">
        <w:rPr>
          <w:lang w:val="de-DE"/>
        </w:rPr>
        <w:t xml:space="preserve">%; </w:t>
      </w:r>
      <w:r>
        <w:rPr>
          <w:lang w:val="de-DE"/>
        </w:rPr>
        <w:t>Quảng Nam</w:t>
      </w:r>
      <w:r w:rsidRPr="005D3616">
        <w:rPr>
          <w:lang w:val="de-DE"/>
        </w:rPr>
        <w:t xml:space="preserve"> tăng 1</w:t>
      </w:r>
      <w:r>
        <w:rPr>
          <w:lang w:val="de-DE"/>
        </w:rPr>
        <w:t>9,3</w:t>
      </w:r>
      <w:r w:rsidRPr="005D3616">
        <w:rPr>
          <w:lang w:val="de-DE"/>
        </w:rPr>
        <w:t xml:space="preserve">%; </w:t>
      </w:r>
      <w:r>
        <w:rPr>
          <w:lang w:val="de-DE"/>
        </w:rPr>
        <w:t>Trà Vinh</w:t>
      </w:r>
      <w:r w:rsidRPr="005D3616">
        <w:rPr>
          <w:lang w:val="de-DE"/>
        </w:rPr>
        <w:t xml:space="preserve"> tăng </w:t>
      </w:r>
      <w:r>
        <w:rPr>
          <w:lang w:val="de-DE"/>
        </w:rPr>
        <w:t>6,6</w:t>
      </w:r>
      <w:r w:rsidRPr="005D3616">
        <w:rPr>
          <w:lang w:val="de-DE"/>
        </w:rPr>
        <w:t xml:space="preserve">%; </w:t>
      </w:r>
      <w:r>
        <w:rPr>
          <w:lang w:val="de-DE"/>
        </w:rPr>
        <w:t>Điện Biên</w:t>
      </w:r>
      <w:r w:rsidRPr="005D3616">
        <w:rPr>
          <w:lang w:val="de-DE"/>
        </w:rPr>
        <w:t xml:space="preserve"> tăng </w:t>
      </w:r>
      <w:r>
        <w:rPr>
          <w:lang w:val="de-DE"/>
        </w:rPr>
        <w:t>5,7</w:t>
      </w:r>
      <w:r w:rsidRPr="005D3616">
        <w:rPr>
          <w:lang w:val="de-DE"/>
        </w:rPr>
        <w:t xml:space="preserve">%. </w:t>
      </w:r>
      <w:r w:rsidRPr="007E1FD0">
        <w:rPr>
          <w:lang w:val="de-DE"/>
        </w:rPr>
        <w:t>Địa phương có chỉ số của ngành sản xuất và phân phối điện tăng cao</w:t>
      </w:r>
      <w:r w:rsidRPr="005D3616">
        <w:rPr>
          <w:lang w:val="de-DE"/>
        </w:rPr>
        <w:t>: Khánh Hòa tăng 1</w:t>
      </w:r>
      <w:r>
        <w:rPr>
          <w:lang w:val="de-DE"/>
        </w:rPr>
        <w:t>75</w:t>
      </w:r>
      <w:r w:rsidRPr="005D3616">
        <w:rPr>
          <w:lang w:val="de-DE"/>
        </w:rPr>
        <w:t>,</w:t>
      </w:r>
      <w:r>
        <w:rPr>
          <w:lang w:val="de-DE"/>
        </w:rPr>
        <w:t>2</w:t>
      </w:r>
      <w:r w:rsidRPr="005D3616">
        <w:rPr>
          <w:lang w:val="de-DE"/>
        </w:rPr>
        <w:t xml:space="preserve">%; </w:t>
      </w:r>
      <w:r>
        <w:rPr>
          <w:lang w:val="de-DE"/>
        </w:rPr>
        <w:t>Điện Biên</w:t>
      </w:r>
      <w:r w:rsidRPr="005D3616">
        <w:rPr>
          <w:lang w:val="de-DE"/>
        </w:rPr>
        <w:t xml:space="preserve"> tăng </w:t>
      </w:r>
      <w:r>
        <w:rPr>
          <w:lang w:val="de-DE"/>
        </w:rPr>
        <w:t>57,1</w:t>
      </w:r>
      <w:r w:rsidRPr="005D3616">
        <w:rPr>
          <w:lang w:val="de-DE"/>
        </w:rPr>
        <w:t xml:space="preserve">%; </w:t>
      </w:r>
      <w:r>
        <w:rPr>
          <w:lang w:val="de-DE"/>
        </w:rPr>
        <w:t>Cao Bằng</w:t>
      </w:r>
      <w:r w:rsidRPr="005D3616">
        <w:rPr>
          <w:lang w:val="de-DE"/>
        </w:rPr>
        <w:t xml:space="preserve"> tăng </w:t>
      </w:r>
      <w:r>
        <w:rPr>
          <w:lang w:val="de-DE"/>
        </w:rPr>
        <w:t>48,5</w:t>
      </w:r>
      <w:r w:rsidRPr="005D3616">
        <w:rPr>
          <w:lang w:val="de-DE"/>
        </w:rPr>
        <w:t>%</w:t>
      </w:r>
      <w:r>
        <w:rPr>
          <w:lang w:val="de-DE"/>
        </w:rPr>
        <w:t xml:space="preserve">; Trà Vinh tăng 48,3%; Lai Châu tăng 42,7%; Sơn La tăng 39,6%; Thanh Hóa tăng 21,9%. </w:t>
      </w:r>
      <w:r w:rsidRPr="007E1FD0">
        <w:rPr>
          <w:lang w:val="de-DE"/>
        </w:rPr>
        <w:t xml:space="preserve">Địa phương có chỉ số của ngành </w:t>
      </w:r>
      <w:r>
        <w:rPr>
          <w:lang w:val="de-DE"/>
        </w:rPr>
        <w:t xml:space="preserve">khai khoáng </w:t>
      </w:r>
      <w:r w:rsidRPr="007E1FD0">
        <w:rPr>
          <w:lang w:val="de-DE"/>
        </w:rPr>
        <w:t>tăng cao</w:t>
      </w:r>
      <w:r>
        <w:rPr>
          <w:lang w:val="de-DE"/>
        </w:rPr>
        <w:t>: Cao Bằng tăng 30,0%; Thanh Hóa tăng 14,0%; Trà Vinh tăng 6,0%.</w:t>
      </w:r>
    </w:p>
  </w:footnote>
  <w:footnote w:id="11">
    <w:p w14:paraId="416D675B" w14:textId="77777777" w:rsidR="003117FC" w:rsidRPr="00885BAA" w:rsidRDefault="003117FC" w:rsidP="0028391A">
      <w:pPr>
        <w:pStyle w:val="FootnoteText"/>
        <w:spacing w:after="40"/>
        <w:ind w:left="198" w:hanging="198"/>
        <w:jc w:val="both"/>
        <w:rPr>
          <w:lang w:val="de-DE"/>
        </w:rPr>
      </w:pPr>
      <w:r w:rsidRPr="00BA1174">
        <w:rPr>
          <w:rStyle w:val="FootnoteReference"/>
        </w:rPr>
        <w:footnoteRef/>
      </w:r>
      <w:r w:rsidRPr="00BA1174">
        <w:rPr>
          <w:lang w:val="de-DE"/>
        </w:rPr>
        <w:t xml:space="preserve"> </w:t>
      </w:r>
      <w:r w:rsidRPr="007E1FD0">
        <w:rPr>
          <w:lang w:val="de-DE"/>
        </w:rPr>
        <w:t xml:space="preserve">Địa phương có chỉ số sản xuất </w:t>
      </w:r>
      <w:r w:rsidRPr="005D3616">
        <w:rPr>
          <w:lang w:val="de-DE"/>
        </w:rPr>
        <w:t xml:space="preserve">của ngành công nghiệp chế biến, chế tạo </w:t>
      </w:r>
      <w:r>
        <w:rPr>
          <w:lang w:val="de-DE"/>
        </w:rPr>
        <w:t>mười</w:t>
      </w:r>
      <w:r w:rsidRPr="005D3616">
        <w:rPr>
          <w:lang w:val="de-DE"/>
        </w:rPr>
        <w:t xml:space="preserve"> tháng năm 202</w:t>
      </w:r>
      <w:r>
        <w:rPr>
          <w:lang w:val="de-DE"/>
        </w:rPr>
        <w:t>4</w:t>
      </w:r>
      <w:r w:rsidRPr="005D3616">
        <w:rPr>
          <w:lang w:val="de-DE"/>
        </w:rPr>
        <w:t xml:space="preserve"> so với cùng kỳ năm trước tăng thấp hoặc giảm là: </w:t>
      </w:r>
      <w:r>
        <w:rPr>
          <w:lang w:val="de-DE"/>
        </w:rPr>
        <w:t>Bạc Liêu tăng 4,9%; Đắk Nông</w:t>
      </w:r>
      <w:r w:rsidRPr="005D3616">
        <w:rPr>
          <w:lang w:val="de-DE"/>
        </w:rPr>
        <w:t xml:space="preserve"> tăng </w:t>
      </w:r>
      <w:r>
        <w:rPr>
          <w:lang w:val="de-DE"/>
        </w:rPr>
        <w:t>2,8</w:t>
      </w:r>
      <w:r w:rsidRPr="005D3616">
        <w:rPr>
          <w:lang w:val="de-DE"/>
        </w:rPr>
        <w:t>%</w:t>
      </w:r>
      <w:r>
        <w:rPr>
          <w:lang w:val="de-DE"/>
        </w:rPr>
        <w:t>; Hà Tĩnh</w:t>
      </w:r>
      <w:r w:rsidRPr="005D3616">
        <w:rPr>
          <w:lang w:val="de-DE"/>
        </w:rPr>
        <w:t xml:space="preserve"> giả</w:t>
      </w:r>
      <w:r>
        <w:rPr>
          <w:lang w:val="de-DE"/>
        </w:rPr>
        <w:t>m 5,3%;</w:t>
      </w:r>
      <w:r w:rsidRPr="005D3616">
        <w:rPr>
          <w:lang w:val="de-DE"/>
        </w:rPr>
        <w:t xml:space="preserve"> </w:t>
      </w:r>
      <w:r>
        <w:rPr>
          <w:lang w:val="de-DE"/>
        </w:rPr>
        <w:t>Gia Lai</w:t>
      </w:r>
      <w:r w:rsidRPr="005D3616">
        <w:rPr>
          <w:lang w:val="de-DE"/>
        </w:rPr>
        <w:t xml:space="preserve"> giảm 1</w:t>
      </w:r>
      <w:r>
        <w:rPr>
          <w:lang w:val="de-DE"/>
        </w:rPr>
        <w:t>,8</w:t>
      </w:r>
      <w:r w:rsidRPr="005D3616">
        <w:rPr>
          <w:lang w:val="de-DE"/>
        </w:rPr>
        <w:t xml:space="preserve">%; </w:t>
      </w:r>
      <w:r>
        <w:rPr>
          <w:lang w:val="de-DE"/>
        </w:rPr>
        <w:t xml:space="preserve">Quảng Ngãi </w:t>
      </w:r>
      <w:r w:rsidRPr="005D3616">
        <w:rPr>
          <w:lang w:val="de-DE"/>
        </w:rPr>
        <w:t xml:space="preserve">giảm </w:t>
      </w:r>
      <w:r>
        <w:rPr>
          <w:lang w:val="de-DE"/>
        </w:rPr>
        <w:t>1,6</w:t>
      </w:r>
      <w:r w:rsidRPr="005D3616">
        <w:rPr>
          <w:lang w:val="de-DE"/>
        </w:rPr>
        <w:t>%</w:t>
      </w:r>
      <w:r>
        <w:rPr>
          <w:lang w:val="de-DE"/>
        </w:rPr>
        <w:t xml:space="preserve">. </w:t>
      </w:r>
      <w:r w:rsidRPr="007E1FD0">
        <w:rPr>
          <w:lang w:val="de-DE"/>
        </w:rPr>
        <w:t xml:space="preserve">Địa phương có chỉ số của ngành sản xuất và phân phối điện </w:t>
      </w:r>
      <w:r>
        <w:rPr>
          <w:lang w:val="de-DE"/>
        </w:rPr>
        <w:t>tăng thấp hoặc</w:t>
      </w:r>
      <w:r w:rsidRPr="007E1FD0">
        <w:rPr>
          <w:lang w:val="de-DE"/>
        </w:rPr>
        <w:t xml:space="preserve"> giảm:</w:t>
      </w:r>
      <w:r>
        <w:rPr>
          <w:lang w:val="de-DE"/>
        </w:rPr>
        <w:t xml:space="preserve"> Quảng Trị tăng 2,3%; Bạc Liêu tăng 0,7%;</w:t>
      </w:r>
      <w:r w:rsidRPr="007E1FD0">
        <w:rPr>
          <w:lang w:val="de-DE"/>
        </w:rPr>
        <w:t xml:space="preserve"> </w:t>
      </w:r>
      <w:r>
        <w:rPr>
          <w:lang w:val="de-DE"/>
        </w:rPr>
        <w:t>Lạng Sơn</w:t>
      </w:r>
      <w:r w:rsidRPr="00885BAA">
        <w:rPr>
          <w:lang w:val="de-DE"/>
        </w:rPr>
        <w:t xml:space="preserve"> giảm </w:t>
      </w:r>
      <w:r>
        <w:rPr>
          <w:lang w:val="de-DE"/>
        </w:rPr>
        <w:t>16,7</w:t>
      </w:r>
      <w:r w:rsidRPr="00885BAA">
        <w:rPr>
          <w:lang w:val="de-DE"/>
        </w:rPr>
        <w:t xml:space="preserve">%; Quảng </w:t>
      </w:r>
      <w:r>
        <w:rPr>
          <w:lang w:val="de-DE"/>
        </w:rPr>
        <w:t>Ngãi</w:t>
      </w:r>
      <w:r w:rsidRPr="00885BAA">
        <w:rPr>
          <w:lang w:val="de-DE"/>
        </w:rPr>
        <w:t xml:space="preserve"> giảm </w:t>
      </w:r>
      <w:r>
        <w:rPr>
          <w:lang w:val="de-DE"/>
        </w:rPr>
        <w:t>8,6</w:t>
      </w:r>
      <w:r w:rsidRPr="00885BAA">
        <w:rPr>
          <w:lang w:val="de-DE"/>
        </w:rPr>
        <w:t xml:space="preserve">%; </w:t>
      </w:r>
      <w:r>
        <w:rPr>
          <w:lang w:val="de-DE"/>
        </w:rPr>
        <w:t xml:space="preserve">Lâm Đồng </w:t>
      </w:r>
      <w:r w:rsidRPr="00885BAA">
        <w:rPr>
          <w:lang w:val="de-DE"/>
        </w:rPr>
        <w:t xml:space="preserve">giảm </w:t>
      </w:r>
      <w:r>
        <w:rPr>
          <w:lang w:val="de-DE"/>
        </w:rPr>
        <w:t>5,0</w:t>
      </w:r>
      <w:r w:rsidRPr="00885BAA">
        <w:rPr>
          <w:lang w:val="de-DE"/>
        </w:rPr>
        <w:t xml:space="preserve">%; </w:t>
      </w:r>
      <w:r>
        <w:rPr>
          <w:lang w:val="de-DE"/>
        </w:rPr>
        <w:t>Gia Lai</w:t>
      </w:r>
      <w:r w:rsidRPr="00885BAA">
        <w:rPr>
          <w:lang w:val="de-DE"/>
        </w:rPr>
        <w:t xml:space="preserve"> giảm </w:t>
      </w:r>
      <w:r>
        <w:rPr>
          <w:lang w:val="de-DE"/>
        </w:rPr>
        <w:t>1,5</w:t>
      </w:r>
      <w:r w:rsidRPr="00885BAA">
        <w:rPr>
          <w:lang w:val="de-DE"/>
        </w:rPr>
        <w:t>%</w:t>
      </w:r>
      <w:r>
        <w:rPr>
          <w:lang w:val="de-DE"/>
        </w:rPr>
        <w:t>.</w:t>
      </w:r>
      <w:r w:rsidRPr="00885BAA">
        <w:rPr>
          <w:lang w:val="de-DE"/>
        </w:rPr>
        <w:t xml:space="preserve"> </w:t>
      </w:r>
    </w:p>
  </w:footnote>
  <w:footnote w:id="12">
    <w:p w14:paraId="60220FF2" w14:textId="77777777" w:rsidR="003117FC" w:rsidRPr="000F6322" w:rsidRDefault="003117FC" w:rsidP="0028391A">
      <w:pPr>
        <w:pStyle w:val="FootnoteText"/>
        <w:ind w:left="198" w:hanging="198"/>
        <w:jc w:val="both"/>
        <w:rPr>
          <w:spacing w:val="-4"/>
          <w:lang w:val="en-US"/>
        </w:rPr>
      </w:pPr>
      <w:r w:rsidRPr="000F6322">
        <w:rPr>
          <w:rStyle w:val="FootnoteReference"/>
        </w:rPr>
        <w:footnoteRef/>
      </w:r>
      <w:r w:rsidRPr="000F6322">
        <w:rPr>
          <w:lang w:val="vi-VN"/>
        </w:rPr>
        <w:t xml:space="preserve"> Nguồn: Hệ thống thông tin đăng ký doanh nghiệp quốc gia, Cục Quản lý đăng ký kinh doanh, Bộ Kế hoạch và Đầu tư, </w:t>
      </w:r>
      <w:r w:rsidRPr="000F6322">
        <w:rPr>
          <w:lang w:val="en-US"/>
        </w:rPr>
        <w:t xml:space="preserve">nhận </w:t>
      </w:r>
      <w:r w:rsidRPr="000F6322">
        <w:rPr>
          <w:lang w:val="vi-VN"/>
        </w:rPr>
        <w:t xml:space="preserve">ngày </w:t>
      </w:r>
      <w:r w:rsidRPr="000F6322">
        <w:rPr>
          <w:lang w:val="en-US"/>
        </w:rPr>
        <w:t>0</w:t>
      </w:r>
      <w:r>
        <w:rPr>
          <w:lang w:val="en-US"/>
        </w:rPr>
        <w:t>2</w:t>
      </w:r>
      <w:r w:rsidRPr="000F6322">
        <w:rPr>
          <w:lang w:val="en-US"/>
        </w:rPr>
        <w:t>/</w:t>
      </w:r>
      <w:r>
        <w:rPr>
          <w:lang w:val="en-US"/>
        </w:rPr>
        <w:t>11</w:t>
      </w:r>
      <w:r w:rsidRPr="000F6322">
        <w:rPr>
          <w:lang w:val="en-US"/>
        </w:rPr>
        <w:t>/</w:t>
      </w:r>
      <w:r w:rsidRPr="000F6322">
        <w:rPr>
          <w:lang w:val="vi-VN"/>
        </w:rPr>
        <w:t>202</w:t>
      </w:r>
      <w:r w:rsidRPr="000F6322">
        <w:rPr>
          <w:lang w:val="en-US"/>
        </w:rPr>
        <w:t>4</w:t>
      </w:r>
      <w:r w:rsidRPr="000F6322">
        <w:rPr>
          <w:lang w:val="vi-VN"/>
        </w:rPr>
        <w:t>.</w:t>
      </w:r>
      <w:r w:rsidRPr="000F6322">
        <w:rPr>
          <w:lang w:val="en-US"/>
        </w:rPr>
        <w:t xml:space="preserve"> Thực hiện Nghị định số 62/2024/NĐ-CP ngày 07/6/2024</w:t>
      </w:r>
      <w:r>
        <w:rPr>
          <w:lang w:val="en-US"/>
        </w:rPr>
        <w:t xml:space="preserve"> của Chính phủ</w:t>
      </w:r>
      <w:r w:rsidRPr="000F6322">
        <w:rPr>
          <w:lang w:val="en-US"/>
        </w:rPr>
        <w:t xml:space="preserve"> (có hiệu lực </w:t>
      </w:r>
      <w:r>
        <w:rPr>
          <w:lang w:val="en-US"/>
        </w:rPr>
        <w:t xml:space="preserve">kể </w:t>
      </w:r>
      <w:r w:rsidRPr="000F6322">
        <w:rPr>
          <w:lang w:val="en-US"/>
        </w:rPr>
        <w:t xml:space="preserve">từ ngày 01/8/2024), thời kỳ số liệu về đăng ký doanh nghiệp </w:t>
      </w:r>
      <w:r>
        <w:rPr>
          <w:lang w:val="en-US"/>
        </w:rPr>
        <w:t>trong tháng được tính từ ngày 01 đến ngày cuối cùng của tháng báo cáo</w:t>
      </w:r>
      <w:r w:rsidRPr="000F6322">
        <w:rPr>
          <w:lang w:val="en-US"/>
        </w:rPr>
        <w:t xml:space="preserve">. </w:t>
      </w:r>
      <w:r>
        <w:rPr>
          <w:lang w:val="en-US"/>
        </w:rPr>
        <w:t>Riêng đối với các</w:t>
      </w:r>
      <w:r w:rsidRPr="000F6322">
        <w:rPr>
          <w:lang w:val="en-US"/>
        </w:rPr>
        <w:t xml:space="preserve"> chỉ tiêu thời điểm (doanh nghiệp quay trở lại hoạt động, doanh nghiệp tạm ngừng kinh doanh có thời hạn, doanh nghiệp tạm ngừng hoạt động chờ làm thủ tục giải thể)</w:t>
      </w:r>
      <w:r>
        <w:rPr>
          <w:lang w:val="en-US"/>
        </w:rPr>
        <w:t>, thời kỳ số liệu các tháng</w:t>
      </w:r>
      <w:r w:rsidRPr="000F6322">
        <w:rPr>
          <w:lang w:val="en-US"/>
        </w:rPr>
        <w:t xml:space="preserve"> trước thời điểm 01/8/2024 </w:t>
      </w:r>
      <w:r>
        <w:rPr>
          <w:lang w:val="en-US"/>
        </w:rPr>
        <w:t>được tính</w:t>
      </w:r>
      <w:r w:rsidRPr="000F6322">
        <w:rPr>
          <w:lang w:val="en-US"/>
        </w:rPr>
        <w:t xml:space="preserve"> từ ngày 21 của tháng trước tháng báo cáo đến ngày 20 của tháng báo cáo.</w:t>
      </w:r>
    </w:p>
  </w:footnote>
  <w:footnote w:id="13">
    <w:p w14:paraId="431DB3B5" w14:textId="448D8ED6" w:rsidR="003117FC" w:rsidRPr="00FC383C" w:rsidRDefault="003117FC" w:rsidP="00A207FE">
      <w:pPr>
        <w:pStyle w:val="FootnoteText"/>
      </w:pPr>
      <w:r w:rsidRPr="00FC383C">
        <w:rPr>
          <w:rStyle w:val="FootnoteReference"/>
        </w:rPr>
        <w:footnoteRef/>
      </w:r>
      <w:r w:rsidRPr="00FC383C">
        <w:t xml:space="preserve"> Theo báo cáo của Cục Đầu tư nước ngoài, Bộ Kế hoạch và Đầu tư, nhận ngày </w:t>
      </w:r>
      <w:r>
        <w:rPr>
          <w:lang w:val="en-US"/>
        </w:rPr>
        <w:t>03</w:t>
      </w:r>
      <w:r w:rsidRPr="00FC383C">
        <w:t>/</w:t>
      </w:r>
      <w:r>
        <w:rPr>
          <w:lang w:val="en-US"/>
        </w:rPr>
        <w:t>11</w:t>
      </w:r>
      <w:r w:rsidRPr="00FC383C">
        <w:t>/2024.</w:t>
      </w:r>
    </w:p>
  </w:footnote>
  <w:footnote w:id="14">
    <w:p w14:paraId="2ADE2B17" w14:textId="77777777" w:rsidR="003117FC" w:rsidRPr="005E6AD7" w:rsidRDefault="003117FC" w:rsidP="006222C3">
      <w:pPr>
        <w:pStyle w:val="FootnoteText"/>
        <w:rPr>
          <w:lang w:val="en-US"/>
        </w:rPr>
      </w:pPr>
      <w:r>
        <w:rPr>
          <w:rStyle w:val="FootnoteReference"/>
        </w:rPr>
        <w:footnoteRef/>
      </w:r>
      <w:r>
        <w:t xml:space="preserve"> </w:t>
      </w:r>
      <w:r>
        <w:rPr>
          <w:lang w:val="en-US"/>
        </w:rPr>
        <w:t>C</w:t>
      </w:r>
      <w:r w:rsidRPr="006657A9">
        <w:t>ác năm 2020-2022 tính đến hết 20/8 hàng năm</w:t>
      </w:r>
      <w:r>
        <w:rPr>
          <w:lang w:val="en-US"/>
        </w:rPr>
        <w:t>,</w:t>
      </w:r>
      <w:r w:rsidRPr="005E6AD7">
        <w:t xml:space="preserve"> </w:t>
      </w:r>
      <w:r>
        <w:rPr>
          <w:lang w:val="en-US"/>
        </w:rPr>
        <w:t xml:space="preserve">năm 2023 và năm </w:t>
      </w:r>
      <w:r w:rsidRPr="005E6AD7">
        <w:rPr>
          <w:lang w:val="en-US"/>
        </w:rPr>
        <w:t xml:space="preserve">2024 </w:t>
      </w:r>
      <w:r>
        <w:rPr>
          <w:lang w:val="en-US"/>
        </w:rPr>
        <w:t xml:space="preserve">tính đến </w:t>
      </w:r>
      <w:r w:rsidRPr="005E6AD7">
        <w:rPr>
          <w:lang w:val="en-US"/>
        </w:rPr>
        <w:t>hế</w:t>
      </w:r>
      <w:r>
        <w:rPr>
          <w:lang w:val="en-US"/>
        </w:rPr>
        <w:t>t 31/8.</w:t>
      </w:r>
    </w:p>
  </w:footnote>
  <w:footnote w:id="15">
    <w:p w14:paraId="3EE97B78" w14:textId="77777777" w:rsidR="003117FC" w:rsidRDefault="003117FC" w:rsidP="00DC7CF6">
      <w:pPr>
        <w:pStyle w:val="FootnoteText"/>
        <w:ind w:left="142" w:hanging="142"/>
        <w:jc w:val="both"/>
        <w:rPr>
          <w:lang w:val="en-US"/>
        </w:rPr>
      </w:pPr>
      <w:r w:rsidRPr="002F2F02">
        <w:rPr>
          <w:rStyle w:val="FootnoteReference"/>
        </w:rPr>
        <w:footnoteRef/>
      </w:r>
      <w:r w:rsidRPr="00B70B38">
        <w:rPr>
          <w:lang w:val="vi-VN"/>
        </w:rPr>
        <w:t xml:space="preserve"> </w:t>
      </w:r>
      <w:r>
        <w:rPr>
          <w:lang w:val="en-US"/>
        </w:rPr>
        <w:t>Theo Báo cáo số 287/BC-BTC ngày 31/10/2024 của Bộ Tài chính.</w:t>
      </w:r>
    </w:p>
    <w:p w14:paraId="1E32773F" w14:textId="77777777" w:rsidR="003117FC" w:rsidRPr="00B70B38" w:rsidRDefault="003117FC" w:rsidP="00DC7CF6">
      <w:pPr>
        <w:pStyle w:val="FootnoteText"/>
        <w:rPr>
          <w:lang w:val="vi-VN"/>
        </w:rPr>
      </w:pPr>
    </w:p>
  </w:footnote>
  <w:footnote w:id="16">
    <w:p w14:paraId="71AC583B" w14:textId="77777777" w:rsidR="003117FC" w:rsidRPr="00C00A2E" w:rsidRDefault="003117FC" w:rsidP="00F27309">
      <w:pPr>
        <w:pStyle w:val="FootnoteText"/>
        <w:spacing w:before="40" w:after="40"/>
        <w:jc w:val="both"/>
        <w:rPr>
          <w:lang w:val="en-IN"/>
        </w:rPr>
      </w:pPr>
      <w:r w:rsidRPr="00F9148F">
        <w:rPr>
          <w:rStyle w:val="FootnoteReference"/>
        </w:rPr>
        <w:footnoteRef/>
      </w:r>
      <w:r w:rsidRPr="00722356">
        <w:rPr>
          <w:lang w:val="vi-VN"/>
        </w:rPr>
        <w:t xml:space="preserve"> </w:t>
      </w:r>
      <w:r w:rsidRPr="007503F8">
        <w:rPr>
          <w:lang w:val="en-IN"/>
        </w:rPr>
        <w:t>K</w:t>
      </w:r>
      <w:r w:rsidRPr="007503F8">
        <w:rPr>
          <w:lang w:val="vi-VN"/>
        </w:rPr>
        <w:t>im ngạch xuất khẩu tính theo giá F.O.B và kim ngạch nhập khẩu tính theo giá C.I.F (bao gồm chi phí vận tải, bảo hiểm của hàng nhập khẩu).</w:t>
      </w:r>
    </w:p>
  </w:footnote>
  <w:footnote w:id="17">
    <w:p w14:paraId="7BC1B961" w14:textId="77777777" w:rsidR="003117FC" w:rsidRPr="009F297E" w:rsidRDefault="003117FC" w:rsidP="00F27309">
      <w:pPr>
        <w:spacing w:before="20" w:after="20"/>
        <w:jc w:val="both"/>
        <w:rPr>
          <w:sz w:val="20"/>
          <w:szCs w:val="20"/>
          <w:lang w:val="vi-VN"/>
        </w:rPr>
      </w:pPr>
      <w:r w:rsidRPr="00BC5895">
        <w:rPr>
          <w:rStyle w:val="FootnoteReference"/>
          <w:sz w:val="20"/>
          <w:szCs w:val="20"/>
        </w:rPr>
        <w:footnoteRef/>
      </w:r>
      <w:r w:rsidRPr="0052362F">
        <w:rPr>
          <w:spacing w:val="-2"/>
          <w:sz w:val="20"/>
          <w:szCs w:val="20"/>
        </w:rPr>
        <w:t xml:space="preserve"> </w:t>
      </w:r>
      <w:r>
        <w:rPr>
          <w:spacing w:val="-2"/>
          <w:sz w:val="20"/>
          <w:szCs w:val="20"/>
        </w:rPr>
        <w:t>Số liệu</w:t>
      </w:r>
      <w:r w:rsidRPr="00310F33">
        <w:rPr>
          <w:spacing w:val="-2"/>
          <w:sz w:val="20"/>
          <w:szCs w:val="20"/>
        </w:rPr>
        <w:t xml:space="preserve"> xuất khẩu, nhập khẩu hàng hóa sơ bộ tháng </w:t>
      </w:r>
      <w:r>
        <w:rPr>
          <w:spacing w:val="-2"/>
          <w:sz w:val="20"/>
          <w:szCs w:val="20"/>
        </w:rPr>
        <w:t>10</w:t>
      </w:r>
      <w:r w:rsidRPr="00310F33">
        <w:rPr>
          <w:spacing w:val="-2"/>
          <w:sz w:val="20"/>
          <w:szCs w:val="20"/>
        </w:rPr>
        <w:t xml:space="preserve">/2024 do Tổng cục Hải quan cung cấp ngày </w:t>
      </w:r>
      <w:r>
        <w:rPr>
          <w:spacing w:val="-2"/>
          <w:sz w:val="20"/>
          <w:szCs w:val="20"/>
        </w:rPr>
        <w:t>03</w:t>
      </w:r>
      <w:r w:rsidRPr="00310F33">
        <w:rPr>
          <w:spacing w:val="-2"/>
          <w:sz w:val="20"/>
          <w:szCs w:val="20"/>
        </w:rPr>
        <w:t>/1</w:t>
      </w:r>
      <w:r>
        <w:rPr>
          <w:spacing w:val="-2"/>
          <w:sz w:val="20"/>
          <w:szCs w:val="20"/>
        </w:rPr>
        <w:t>1</w:t>
      </w:r>
      <w:r w:rsidRPr="00310F33">
        <w:rPr>
          <w:spacing w:val="-2"/>
          <w:sz w:val="20"/>
          <w:szCs w:val="20"/>
        </w:rPr>
        <w:t>/2024</w:t>
      </w:r>
      <w:r w:rsidRPr="00253FB4">
        <w:rPr>
          <w:spacing w:val="-2"/>
          <w:sz w:val="20"/>
          <w:szCs w:val="20"/>
        </w:rPr>
        <w:t>.</w:t>
      </w:r>
    </w:p>
  </w:footnote>
  <w:footnote w:id="18">
    <w:p w14:paraId="51F1B872" w14:textId="77777777" w:rsidR="003117FC" w:rsidRPr="009F297E" w:rsidRDefault="003117FC" w:rsidP="00F27309">
      <w:pPr>
        <w:pStyle w:val="FootnoteText"/>
        <w:spacing w:before="20" w:after="20"/>
        <w:jc w:val="both"/>
        <w:rPr>
          <w:lang w:val="vi-VN"/>
        </w:rPr>
      </w:pPr>
      <w:r w:rsidRPr="00BC5895">
        <w:rPr>
          <w:rStyle w:val="FootnoteReference"/>
        </w:rPr>
        <w:footnoteRef/>
      </w:r>
      <w:r w:rsidRPr="009F297E">
        <w:rPr>
          <w:lang w:val="vi-VN"/>
        </w:rPr>
        <w:t xml:space="preserve"> T</w:t>
      </w:r>
      <w:r w:rsidRPr="009F297E">
        <w:rPr>
          <w:bCs/>
          <w:color w:val="000000"/>
          <w:lang w:val="vi-VN"/>
        </w:rPr>
        <w:t xml:space="preserve">ổng kim ngạch xuất, nhập khẩu hàng hóa </w:t>
      </w:r>
      <w:r>
        <w:rPr>
          <w:bCs/>
          <w:color w:val="000000"/>
          <w:lang w:val="en-US"/>
        </w:rPr>
        <w:t xml:space="preserve">mười tháng </w:t>
      </w:r>
      <w:r w:rsidRPr="009F297E">
        <w:rPr>
          <w:bCs/>
          <w:color w:val="000000"/>
          <w:lang w:val="vi-VN"/>
        </w:rPr>
        <w:t xml:space="preserve">năm </w:t>
      </w:r>
      <w:r>
        <w:rPr>
          <w:bCs/>
          <w:color w:val="000000"/>
          <w:lang w:val="vi-VN"/>
        </w:rPr>
        <w:t>202</w:t>
      </w:r>
      <w:r>
        <w:rPr>
          <w:bCs/>
          <w:color w:val="000000"/>
          <w:lang w:val="en-US"/>
        </w:rPr>
        <w:t>3</w:t>
      </w:r>
      <w:r w:rsidRPr="009F297E">
        <w:rPr>
          <w:bCs/>
          <w:color w:val="000000"/>
          <w:lang w:val="vi-VN"/>
        </w:rPr>
        <w:t xml:space="preserve"> đạt </w:t>
      </w:r>
      <w:r>
        <w:rPr>
          <w:bCs/>
          <w:color w:val="000000"/>
          <w:lang w:val="en-US"/>
        </w:rPr>
        <w:t>559,3</w:t>
      </w:r>
      <w:r w:rsidRPr="009F297E">
        <w:rPr>
          <w:bCs/>
          <w:color w:val="000000"/>
          <w:lang w:val="vi-VN"/>
        </w:rPr>
        <w:t xml:space="preserve"> tỷ USD, </w:t>
      </w:r>
      <w:r>
        <w:rPr>
          <w:bCs/>
          <w:color w:val="000000"/>
          <w:lang w:val="en-US"/>
        </w:rPr>
        <w:t>giảm</w:t>
      </w:r>
      <w:r w:rsidRPr="009F297E">
        <w:rPr>
          <w:bCs/>
          <w:color w:val="000000"/>
          <w:lang w:val="vi-VN"/>
        </w:rPr>
        <w:t xml:space="preserve"> </w:t>
      </w:r>
      <w:r>
        <w:rPr>
          <w:bCs/>
          <w:color w:val="000000"/>
          <w:lang w:val="en-US"/>
        </w:rPr>
        <w:t>10,8</w:t>
      </w:r>
      <w:r w:rsidRPr="009F297E">
        <w:rPr>
          <w:bCs/>
          <w:color w:val="000000"/>
          <w:lang w:val="vi-VN"/>
        </w:rPr>
        <w:t xml:space="preserve">% so với </w:t>
      </w:r>
      <w:r>
        <w:rPr>
          <w:bCs/>
          <w:color w:val="000000"/>
          <w:lang w:val="en-US"/>
        </w:rPr>
        <w:t xml:space="preserve">cùng kỳ </w:t>
      </w:r>
      <w:r w:rsidRPr="009F297E">
        <w:rPr>
          <w:bCs/>
          <w:color w:val="000000"/>
          <w:lang w:val="vi-VN"/>
        </w:rPr>
        <w:t xml:space="preserve">năm trước, trong đó xuất khẩu đạt </w:t>
      </w:r>
      <w:r>
        <w:rPr>
          <w:bCs/>
          <w:color w:val="000000"/>
          <w:lang w:val="en-US"/>
        </w:rPr>
        <w:t>292</w:t>
      </w:r>
      <w:r w:rsidRPr="009F297E">
        <w:rPr>
          <w:bCs/>
          <w:color w:val="000000"/>
          <w:lang w:val="vi-VN"/>
        </w:rPr>
        <w:t xml:space="preserve"> tỷ USD, </w:t>
      </w:r>
      <w:r>
        <w:rPr>
          <w:bCs/>
          <w:color w:val="000000"/>
          <w:lang w:val="en-US"/>
        </w:rPr>
        <w:t>giảm</w:t>
      </w:r>
      <w:r w:rsidRPr="009F297E">
        <w:rPr>
          <w:bCs/>
          <w:color w:val="000000"/>
          <w:lang w:val="vi-VN"/>
        </w:rPr>
        <w:t xml:space="preserve"> </w:t>
      </w:r>
      <w:r>
        <w:rPr>
          <w:bCs/>
          <w:color w:val="000000"/>
          <w:lang w:val="en-US"/>
        </w:rPr>
        <w:t>6,8</w:t>
      </w:r>
      <w:r w:rsidRPr="009F297E">
        <w:rPr>
          <w:bCs/>
          <w:color w:val="000000"/>
          <w:lang w:val="vi-VN"/>
        </w:rPr>
        <w:t xml:space="preserve">%; nhập khẩu đạt </w:t>
      </w:r>
      <w:r>
        <w:rPr>
          <w:bCs/>
          <w:color w:val="000000"/>
          <w:lang w:val="en-US"/>
        </w:rPr>
        <w:t>267,3</w:t>
      </w:r>
      <w:r w:rsidRPr="009F297E">
        <w:rPr>
          <w:bCs/>
          <w:color w:val="000000"/>
          <w:lang w:val="vi-VN"/>
        </w:rPr>
        <w:t xml:space="preserve"> tỷ USD, </w:t>
      </w:r>
      <w:r>
        <w:rPr>
          <w:bCs/>
          <w:color w:val="000000"/>
          <w:lang w:val="en-US"/>
        </w:rPr>
        <w:t>giảm</w:t>
      </w:r>
      <w:r>
        <w:rPr>
          <w:bCs/>
          <w:color w:val="000000"/>
        </w:rPr>
        <w:t xml:space="preserve"> 14,8</w:t>
      </w:r>
      <w:r w:rsidRPr="009F297E">
        <w:rPr>
          <w:bCs/>
          <w:color w:val="000000"/>
          <w:lang w:val="vi-VN"/>
        </w:rPr>
        <w:t>%.</w:t>
      </w:r>
    </w:p>
  </w:footnote>
  <w:footnote w:id="19">
    <w:p w14:paraId="413DD125" w14:textId="77777777" w:rsidR="003117FC" w:rsidRPr="00783753" w:rsidRDefault="003117FC" w:rsidP="00F27309">
      <w:pPr>
        <w:pStyle w:val="FootnoteText"/>
        <w:rPr>
          <w:lang w:val="en-US"/>
        </w:rPr>
      </w:pPr>
      <w:r>
        <w:rPr>
          <w:rStyle w:val="FootnoteReference"/>
        </w:rPr>
        <w:footnoteRef/>
      </w:r>
      <w:r>
        <w:t xml:space="preserve"> C</w:t>
      </w:r>
      <w:r>
        <w:rPr>
          <w:bCs/>
          <w:lang w:val="de-DE"/>
        </w:rPr>
        <w:t>ao</w:t>
      </w:r>
      <w:r w:rsidRPr="00552BC7">
        <w:rPr>
          <w:bCs/>
          <w:lang w:val="de-DE"/>
        </w:rPr>
        <w:t xml:space="preserve"> hơn </w:t>
      </w:r>
      <w:r>
        <w:rPr>
          <w:bCs/>
          <w:lang w:val="de-DE"/>
        </w:rPr>
        <w:t>28</w:t>
      </w:r>
      <w:r w:rsidRPr="00552BC7">
        <w:rPr>
          <w:bCs/>
          <w:lang w:val="de-DE"/>
        </w:rPr>
        <w:t xml:space="preserve"> triệu USD so với số </w:t>
      </w:r>
      <w:r>
        <w:rPr>
          <w:bCs/>
          <w:lang w:val="de-DE"/>
        </w:rPr>
        <w:t xml:space="preserve">liệu </w:t>
      </w:r>
      <w:bookmarkStart w:id="3" w:name="_Hlk181551379"/>
      <w:r>
        <w:rPr>
          <w:bCs/>
          <w:lang w:val="de-DE"/>
        </w:rPr>
        <w:t xml:space="preserve">Tổng cục Hải quan gửi Tổng cục Thống kê </w:t>
      </w:r>
      <w:bookmarkEnd w:id="3"/>
      <w:r>
        <w:rPr>
          <w:bCs/>
          <w:lang w:val="de-DE"/>
        </w:rPr>
        <w:t>ngày 03/10/2024.</w:t>
      </w:r>
    </w:p>
  </w:footnote>
  <w:footnote w:id="20">
    <w:p w14:paraId="7B8D4936" w14:textId="77777777" w:rsidR="003117FC" w:rsidRPr="00274429" w:rsidRDefault="003117FC" w:rsidP="00F27309">
      <w:pPr>
        <w:pStyle w:val="FootnoteText"/>
        <w:rPr>
          <w:lang w:val="en-US"/>
        </w:rPr>
      </w:pPr>
      <w:r>
        <w:rPr>
          <w:rStyle w:val="FootnoteReference"/>
        </w:rPr>
        <w:footnoteRef/>
      </w:r>
      <w:r>
        <w:t xml:space="preserve"> </w:t>
      </w:r>
      <w:r>
        <w:rPr>
          <w:bCs/>
          <w:lang w:val="de-DE"/>
        </w:rPr>
        <w:t>Giữ nguyên</w:t>
      </w:r>
      <w:r w:rsidRPr="00552BC7">
        <w:rPr>
          <w:bCs/>
          <w:lang w:val="de-DE"/>
        </w:rPr>
        <w:t xml:space="preserve"> so với số </w:t>
      </w:r>
      <w:r>
        <w:rPr>
          <w:bCs/>
          <w:lang w:val="de-DE"/>
        </w:rPr>
        <w:t>liệu Tổng cục Hải quan gửi Tổng cục Thống kê ngày 03/10/2024.</w:t>
      </w:r>
    </w:p>
  </w:footnote>
  <w:footnote w:id="21">
    <w:p w14:paraId="66B050E4" w14:textId="77777777" w:rsidR="003117FC" w:rsidRPr="00AD0AA6" w:rsidRDefault="003117FC" w:rsidP="00035ADC">
      <w:pPr>
        <w:pStyle w:val="FootnoteText"/>
        <w:spacing w:before="40" w:after="40" w:line="250" w:lineRule="auto"/>
        <w:ind w:left="198" w:hanging="198"/>
        <w:jc w:val="both"/>
        <w:rPr>
          <w:lang w:val="en-US"/>
        </w:rPr>
      </w:pPr>
      <w:r w:rsidRPr="00390618">
        <w:rPr>
          <w:rStyle w:val="FootnoteReference"/>
        </w:rPr>
        <w:footnoteRef/>
      </w:r>
      <w:r w:rsidRPr="00390618">
        <w:rPr>
          <w:lang w:val="vi-VN"/>
        </w:rPr>
        <w:t xml:space="preserve"> </w:t>
      </w:r>
      <w:r>
        <w:rPr>
          <w:lang w:val="en-US"/>
        </w:rPr>
        <w:t xml:space="preserve">Kỳ báo cáo </w:t>
      </w:r>
      <w:r w:rsidRPr="00390618">
        <w:rPr>
          <w:lang w:val="vi-VN"/>
        </w:rPr>
        <w:t xml:space="preserve">tháng </w:t>
      </w:r>
      <w:r>
        <w:rPr>
          <w:lang w:val="en-US"/>
        </w:rPr>
        <w:t>Chín</w:t>
      </w:r>
      <w:r w:rsidRPr="00390618">
        <w:rPr>
          <w:lang w:val="vi-VN"/>
        </w:rPr>
        <w:t xml:space="preserve"> </w:t>
      </w:r>
      <w:r>
        <w:rPr>
          <w:lang w:val="en-US"/>
        </w:rPr>
        <w:t>sơ bộ xuất</w:t>
      </w:r>
      <w:r w:rsidRPr="00390618">
        <w:rPr>
          <w:lang w:val="vi-VN"/>
        </w:rPr>
        <w:t xml:space="preserve"> siêu </w:t>
      </w:r>
      <w:r>
        <w:rPr>
          <w:lang w:val="en-US"/>
        </w:rPr>
        <w:t>2,29</w:t>
      </w:r>
      <w:r w:rsidRPr="00390618">
        <w:rPr>
          <w:lang w:val="vi-VN"/>
        </w:rPr>
        <w:t xml:space="preserve"> </w:t>
      </w:r>
      <w:r w:rsidRPr="00390618">
        <w:rPr>
          <w:lang w:val="en-US"/>
        </w:rPr>
        <w:t>tỷ</w:t>
      </w:r>
      <w:r w:rsidRPr="00390618">
        <w:rPr>
          <w:lang w:val="vi-VN"/>
        </w:rPr>
        <w:t xml:space="preserve"> USD.</w:t>
      </w:r>
    </w:p>
  </w:footnote>
  <w:footnote w:id="22">
    <w:p w14:paraId="1854A80F" w14:textId="77777777" w:rsidR="003117FC" w:rsidRPr="00D6431F" w:rsidRDefault="003117FC" w:rsidP="001936C1">
      <w:pPr>
        <w:pStyle w:val="FootnoteText"/>
        <w:ind w:left="198" w:hanging="198"/>
        <w:jc w:val="both"/>
        <w:rPr>
          <w:lang w:val="en-US"/>
        </w:rPr>
      </w:pPr>
      <w:r w:rsidRPr="00D6431F">
        <w:rPr>
          <w:rStyle w:val="FootnoteReference"/>
        </w:rPr>
        <w:footnoteRef/>
      </w:r>
      <w:r w:rsidRPr="00D6431F">
        <w:t xml:space="preserve"> Giá gạo trong nước tăng do tác động của các đợt mưa bão và giông kéo dài làm ảnh hưởng tới sản lượng gạo. Chỉ số giá nhóm gạo tăng 0,79% (Gạo tẻ ngon tăng 0,92%; gạo tẻ thường tăng 0,76%; gạo nếp tăng 0,75%).</w:t>
      </w:r>
      <w:r>
        <w:t xml:space="preserve"> </w:t>
      </w:r>
      <w:r w:rsidRPr="000C4008">
        <w:t>Bên cạnh đó, một số mặt hàng lương thực tháng Mười tăng giá như giá khoai tăng 3,52%; ngô tăng 2,46%; sắn tăng 1,46%; bột ngô tăng 1,04%; ngũ cốc ăn liền tăng 1%.</w:t>
      </w:r>
    </w:p>
  </w:footnote>
  <w:footnote w:id="23">
    <w:p w14:paraId="02C01215" w14:textId="77777777" w:rsidR="003117FC" w:rsidRPr="00D6431F" w:rsidRDefault="003117FC" w:rsidP="001936C1">
      <w:pPr>
        <w:pStyle w:val="FootnoteText"/>
        <w:ind w:left="198" w:hanging="198"/>
        <w:jc w:val="both"/>
        <w:rPr>
          <w:lang w:val="en-US"/>
        </w:rPr>
      </w:pPr>
      <w:r w:rsidRPr="00D6431F">
        <w:rPr>
          <w:rStyle w:val="FootnoteReference"/>
        </w:rPr>
        <w:footnoteRef/>
      </w:r>
      <w:r w:rsidRPr="00D6431F">
        <w:t xml:space="preserve"> Giá nhóm rau tươi, khô và chế biến tăng 3%; giá thịt lợn tăng 0,25%; giá thịt gia cầm tăng 0,2%; giá thủy sản tươi sống tăng 0,36%; giá quả tươi, chế biến tăng 1,45%; giá đồ gia vị tăng 0,36%; chè, cà phê, ca cao tăng 0,32%; bánh, mứt, kẹo tăng 0,23%; sữa, bơ, phô mai tăng 0,21%.</w:t>
      </w:r>
    </w:p>
  </w:footnote>
  <w:footnote w:id="24">
    <w:p w14:paraId="1D825FCF" w14:textId="77777777" w:rsidR="003117FC" w:rsidRPr="00D6431F" w:rsidRDefault="003117FC" w:rsidP="001936C1">
      <w:pPr>
        <w:pStyle w:val="FootnoteText"/>
        <w:ind w:left="198" w:hanging="198"/>
        <w:jc w:val="both"/>
        <w:rPr>
          <w:lang w:val="en-US"/>
        </w:rPr>
      </w:pPr>
      <w:r w:rsidRPr="00D6431F">
        <w:rPr>
          <w:rStyle w:val="FootnoteReference"/>
        </w:rPr>
        <w:footnoteRef/>
      </w:r>
      <w:r>
        <w:t xml:space="preserve"> G</w:t>
      </w:r>
      <w:r w:rsidRPr="00D6431F">
        <w:t xml:space="preserve">iá lương thực, thực phẩm tăng và trong tháng có ngày Phụ nữ Việt Nam 20/10 nên nhu cầu ăn uống ngoài gia đình tăng. </w:t>
      </w:r>
      <w:r>
        <w:t>Trong đó, g</w:t>
      </w:r>
      <w:r w:rsidRPr="00D6431F">
        <w:t>iá đồ ăn nhanh mang đi tăng 0,42% so với tháng trước; giá ăn ngoài gia đình và giá uống ngoài gia đình cùng tăng 0,15%.</w:t>
      </w:r>
    </w:p>
  </w:footnote>
  <w:footnote w:id="25">
    <w:p w14:paraId="2DA25A2D" w14:textId="77777777" w:rsidR="003117FC" w:rsidRPr="00D86931" w:rsidRDefault="003117FC" w:rsidP="001936C1">
      <w:pPr>
        <w:pStyle w:val="FootnoteText"/>
        <w:ind w:left="198" w:hanging="198"/>
        <w:jc w:val="both"/>
        <w:rPr>
          <w:lang w:val="vi-VN"/>
        </w:rPr>
      </w:pPr>
      <w:r>
        <w:rPr>
          <w:rStyle w:val="FootnoteReference"/>
        </w:rPr>
        <w:footnoteRef/>
      </w:r>
      <w:r>
        <w:t xml:space="preserve"> Trong đó, chỉ số giá điện, nước sinh hoạt tháng 10/2024</w:t>
      </w:r>
      <w:r w:rsidRPr="00AA654E">
        <w:t xml:space="preserve"> </w:t>
      </w:r>
      <w:r>
        <w:t>phản ánh biến động trễ một tháng so với các mặt hàng khá</w:t>
      </w:r>
      <w:r>
        <w:rPr>
          <w:lang w:val="vi-VN"/>
        </w:rPr>
        <w:t>c</w:t>
      </w:r>
      <w:r>
        <w:t xml:space="preserve"> do được tính dựa trên doanh thu và sản lượng tiêu dùng của tháng 9/2024.</w:t>
      </w:r>
    </w:p>
  </w:footnote>
  <w:footnote w:id="26">
    <w:p w14:paraId="486A2FE3" w14:textId="77777777" w:rsidR="003117FC" w:rsidRPr="00D6431F" w:rsidRDefault="003117FC" w:rsidP="001936C1">
      <w:pPr>
        <w:pStyle w:val="FootnoteText"/>
        <w:ind w:left="198" w:hanging="198"/>
        <w:jc w:val="both"/>
        <w:rPr>
          <w:lang w:val="vi-VN"/>
        </w:rPr>
      </w:pPr>
      <w:r w:rsidRPr="00D6431F">
        <w:rPr>
          <w:rStyle w:val="FootnoteReference"/>
        </w:rPr>
        <w:footnoteRef/>
      </w:r>
      <w:r w:rsidRPr="00D6431F">
        <w:rPr>
          <w:lang w:val="vi-VN"/>
        </w:rPr>
        <w:t xml:space="preserve"> CPI sau khi loại trừ lương thực, thực phẩm tươi sống, năng lượng và mặt hàng do Nhà nước quản lý bao gồm dịch vụ y tế và giáo dục.</w:t>
      </w:r>
    </w:p>
  </w:footnote>
  <w:footnote w:id="27">
    <w:p w14:paraId="68FAD95F" w14:textId="77777777" w:rsidR="003117FC" w:rsidRPr="00307D8D" w:rsidRDefault="003117FC" w:rsidP="00DC7CF6">
      <w:pPr>
        <w:pStyle w:val="FootnoteText"/>
        <w:ind w:left="198" w:hanging="198"/>
        <w:jc w:val="both"/>
        <w:rPr>
          <w:lang w:val="nl-NL"/>
        </w:rPr>
      </w:pPr>
      <w:r w:rsidRPr="00307D8D">
        <w:rPr>
          <w:rStyle w:val="FootnoteReference"/>
        </w:rPr>
        <w:footnoteRef/>
      </w:r>
      <w:r w:rsidRPr="00307D8D">
        <w:rPr>
          <w:spacing w:val="2"/>
          <w:lang w:val="nl-NL"/>
        </w:rPr>
        <w:t xml:space="preserve"> </w:t>
      </w:r>
      <w:r w:rsidRPr="00307D8D">
        <w:rPr>
          <w:spacing w:val="2"/>
        </w:rPr>
        <w:t xml:space="preserve">Theo báo cáo của Cục cửa khẩu, Bộ Tư lệnh Bộ đội biên phòng, Bộ Quốc phòng và Cục Xuất nhập cảnh, </w:t>
      </w:r>
      <w:r w:rsidRPr="00307D8D">
        <w:rPr>
          <w:spacing w:val="2"/>
        </w:rPr>
        <w:br/>
        <w:t>Bộ Công an</w:t>
      </w:r>
      <w:r w:rsidRPr="00307D8D">
        <w:rPr>
          <w:spacing w:val="2"/>
          <w:lang w:val="vi-VN"/>
        </w:rPr>
        <w:t xml:space="preserve"> </w:t>
      </w:r>
      <w:r w:rsidRPr="00307D8D">
        <w:rPr>
          <w:spacing w:val="2"/>
          <w:lang w:val="nl-NL"/>
        </w:rPr>
        <w:t>ngày 27/10/2024</w:t>
      </w:r>
      <w:r w:rsidRPr="00307D8D">
        <w:rPr>
          <w:spacing w:val="2"/>
        </w:rPr>
        <w:t>.</w:t>
      </w:r>
    </w:p>
  </w:footnote>
  <w:footnote w:id="28">
    <w:p w14:paraId="7A720220" w14:textId="77777777" w:rsidR="003117FC" w:rsidRPr="00307D8D" w:rsidRDefault="003117FC" w:rsidP="00DC7CF6">
      <w:pPr>
        <w:pStyle w:val="FootnoteText"/>
        <w:ind w:left="142" w:hanging="142"/>
        <w:jc w:val="both"/>
        <w:rPr>
          <w:lang w:val="nl-NL"/>
        </w:rPr>
      </w:pPr>
      <w:r w:rsidRPr="00307D8D">
        <w:rPr>
          <w:rStyle w:val="FootnoteReference"/>
          <w:rFonts w:eastAsiaTheme="majorEastAsia"/>
        </w:rPr>
        <w:footnoteRef/>
      </w:r>
      <w:r w:rsidRPr="00307D8D">
        <w:rPr>
          <w:lang w:val="nl-NL"/>
        </w:rPr>
        <w:t xml:space="preserve"> Kỳ báo cáo từ ngày 26/</w:t>
      </w:r>
      <w:r>
        <w:rPr>
          <w:lang w:val="nl-NL"/>
        </w:rPr>
        <w:t>9</w:t>
      </w:r>
      <w:r w:rsidRPr="00307D8D">
        <w:rPr>
          <w:lang w:val="nl-NL"/>
        </w:rPr>
        <w:t>/2024-25/10/2024.</w:t>
      </w:r>
    </w:p>
  </w:footnote>
  <w:footnote w:id="29">
    <w:p w14:paraId="6CA4D168" w14:textId="77777777" w:rsidR="003117FC" w:rsidRPr="00FC383C" w:rsidRDefault="003117FC" w:rsidP="00F274AF">
      <w:pPr>
        <w:pStyle w:val="FootnoteText"/>
        <w:rPr>
          <w:lang w:val="nl-NL"/>
        </w:rPr>
      </w:pPr>
      <w:r w:rsidRPr="00FC383C">
        <w:rPr>
          <w:rStyle w:val="FootnoteReference"/>
        </w:rPr>
        <w:footnoteRef/>
      </w:r>
      <w:r w:rsidRPr="00FC383C">
        <w:t xml:space="preserve"> </w:t>
      </w:r>
      <w:r w:rsidRPr="00FC383C">
        <w:rPr>
          <w:lang w:val="nl-NL"/>
        </w:rPr>
        <w:t>Một hộ dân cư có thể lựa chọn nhiều nguyên nhân làm giảm thu nhập.</w:t>
      </w:r>
    </w:p>
  </w:footnote>
  <w:footnote w:id="30">
    <w:p w14:paraId="0A026205" w14:textId="77777777" w:rsidR="003117FC" w:rsidRPr="00F92F75" w:rsidRDefault="003117FC" w:rsidP="00F274AF">
      <w:pPr>
        <w:pStyle w:val="FootnoteText"/>
        <w:ind w:left="198" w:hanging="198"/>
        <w:jc w:val="both"/>
        <w:rPr>
          <w:lang w:val="vi-VN"/>
        </w:rPr>
      </w:pPr>
      <w:r w:rsidRPr="00F92F75">
        <w:rPr>
          <w:rStyle w:val="FootnoteReference"/>
        </w:rPr>
        <w:footnoteRef/>
      </w:r>
      <w:r w:rsidRPr="00F92F75">
        <w:rPr>
          <w:lang w:val="vi-VN"/>
        </w:rPr>
        <w:t xml:space="preserve"> </w:t>
      </w:r>
      <w:r w:rsidRPr="00F92F75">
        <w:rPr>
          <w:spacing w:val="8"/>
          <w:lang w:val="vi-VN"/>
        </w:rPr>
        <w:t>Theo báo cáo nhanh từ Văn phòng Bộ Công an và Cục Hàng hải Việt Nam (Bộ Giao thông vận tải)</w:t>
      </w:r>
      <w:r w:rsidRPr="00F92F75">
        <w:rPr>
          <w:lang w:val="vi-VN"/>
        </w:rPr>
        <w:t xml:space="preserve"> </w:t>
      </w:r>
      <w:r w:rsidRPr="00F92F75">
        <w:rPr>
          <w:lang w:val="de-DE"/>
        </w:rPr>
        <w:t>ngày 29/</w:t>
      </w:r>
      <w:r>
        <w:rPr>
          <w:lang w:val="de-DE"/>
        </w:rPr>
        <w:t>10</w:t>
      </w:r>
      <w:r w:rsidRPr="00F92F75">
        <w:rPr>
          <w:lang w:val="de-DE"/>
        </w:rPr>
        <w:t>/2024</w:t>
      </w:r>
      <w:r w:rsidRPr="00F92F75">
        <w:rPr>
          <w:lang w:val="vi-VN"/>
        </w:rPr>
        <w:t>.</w:t>
      </w:r>
    </w:p>
  </w:footnote>
  <w:footnote w:id="31">
    <w:p w14:paraId="18770833" w14:textId="77777777" w:rsidR="003117FC" w:rsidRPr="00335DC4" w:rsidRDefault="003117FC" w:rsidP="00F274AF">
      <w:pPr>
        <w:pStyle w:val="FootnoteText"/>
        <w:spacing w:after="40"/>
        <w:ind w:left="198" w:hanging="198"/>
        <w:jc w:val="both"/>
        <w:rPr>
          <w:spacing w:val="-2"/>
        </w:rPr>
      </w:pPr>
      <w:r w:rsidRPr="00FC383C">
        <w:rPr>
          <w:rStyle w:val="FootnoteReference"/>
        </w:rPr>
        <w:footnoteRef/>
      </w:r>
      <w:r w:rsidRPr="00FC383C">
        <w:t xml:space="preserve"> Tổng hợp Báo cáo từ </w:t>
      </w:r>
      <w:r w:rsidRPr="00335DC4">
        <w:t>63 Sở Nông nghiệp và Phát triển nông thôn, kỳ báo cáo từ ngày 19/</w:t>
      </w:r>
      <w:r>
        <w:rPr>
          <w:lang w:val="en-US"/>
        </w:rPr>
        <w:t>9</w:t>
      </w:r>
      <w:r w:rsidRPr="00335DC4">
        <w:t>-18/</w:t>
      </w:r>
      <w:r>
        <w:rPr>
          <w:lang w:val="en-US"/>
        </w:rPr>
        <w:t>10</w:t>
      </w:r>
      <w:r w:rsidRPr="00335DC4">
        <w:t>/202</w:t>
      </w:r>
      <w:r w:rsidRPr="00335DC4">
        <w:rPr>
          <w:lang w:val="en-US"/>
        </w:rPr>
        <w:t>4</w:t>
      </w:r>
      <w:r w:rsidRPr="00335DC4">
        <w:t>.</w:t>
      </w:r>
    </w:p>
  </w:footnote>
  <w:footnote w:id="32">
    <w:p w14:paraId="298250B7" w14:textId="77777777" w:rsidR="003117FC" w:rsidRPr="00335DC4" w:rsidRDefault="003117FC" w:rsidP="00F274AF">
      <w:pPr>
        <w:pStyle w:val="FootnoteText"/>
        <w:spacing w:after="40"/>
        <w:ind w:left="198" w:hanging="198"/>
        <w:jc w:val="both"/>
        <w:rPr>
          <w:lang w:val="en-US"/>
        </w:rPr>
      </w:pPr>
      <w:r w:rsidRPr="00335DC4">
        <w:rPr>
          <w:rStyle w:val="FootnoteReference"/>
        </w:rPr>
        <w:footnoteRef/>
      </w:r>
      <w:r w:rsidRPr="00335DC4">
        <w:t xml:space="preserve"> </w:t>
      </w:r>
      <w:r w:rsidRPr="00335DC4">
        <w:rPr>
          <w:lang w:val="en-US"/>
        </w:rPr>
        <w:t>T</w:t>
      </w:r>
      <w:r w:rsidRPr="00335DC4">
        <w:rPr>
          <w:lang w:val="de-DE"/>
        </w:rPr>
        <w:t xml:space="preserve">heo báo cáo từ Sở Tài nguyên và Môi trường, Công an tỉnh, thành phố trực thuộc Trung ương được các </w:t>
      </w:r>
      <w:r w:rsidRPr="00335DC4">
        <w:rPr>
          <w:lang w:val="de-DE"/>
        </w:rPr>
        <w:br/>
        <w:t>Cục Thống kê tổng hợp.</w:t>
      </w:r>
    </w:p>
  </w:footnote>
  <w:footnote w:id="33">
    <w:p w14:paraId="075F3B33" w14:textId="4B2E3C77" w:rsidR="003117FC" w:rsidRPr="00B412FD" w:rsidRDefault="003117FC" w:rsidP="00F274AF">
      <w:pPr>
        <w:tabs>
          <w:tab w:val="left" w:pos="426"/>
          <w:tab w:val="left" w:pos="900"/>
        </w:tabs>
        <w:spacing w:after="40"/>
        <w:ind w:left="198" w:hanging="198"/>
        <w:jc w:val="both"/>
        <w:rPr>
          <w:sz w:val="20"/>
          <w:szCs w:val="20"/>
        </w:rPr>
      </w:pPr>
      <w:r w:rsidRPr="00335DC4">
        <w:rPr>
          <w:rStyle w:val="FootnoteReference"/>
          <w:sz w:val="20"/>
          <w:szCs w:val="20"/>
        </w:rPr>
        <w:footnoteRef/>
      </w:r>
      <w:r w:rsidRPr="00335DC4">
        <w:rPr>
          <w:sz w:val="20"/>
          <w:szCs w:val="20"/>
        </w:rPr>
        <w:t xml:space="preserve"> C</w:t>
      </w:r>
      <w:r>
        <w:rPr>
          <w:noProof/>
          <w:sz w:val="20"/>
          <w:szCs w:val="20"/>
        </w:rPr>
        <w:t>ó 12</w:t>
      </w:r>
      <w:r w:rsidRPr="00335DC4">
        <w:rPr>
          <w:noProof/>
          <w:sz w:val="20"/>
          <w:szCs w:val="20"/>
        </w:rPr>
        <w:t xml:space="preserve"> địa phương không phát hiện </w:t>
      </w:r>
      <w:r>
        <w:rPr>
          <w:noProof/>
          <w:sz w:val="20"/>
          <w:szCs w:val="20"/>
        </w:rPr>
        <w:t>vi phạm môi trường trong tháng 10</w:t>
      </w:r>
      <w:r w:rsidRPr="00335DC4">
        <w:rPr>
          <w:noProof/>
          <w:sz w:val="20"/>
          <w:szCs w:val="20"/>
        </w:rPr>
        <w:t>/2024</w:t>
      </w:r>
      <w:r w:rsidRPr="00B412FD">
        <w:rPr>
          <w:noProof/>
          <w:sz w:val="20"/>
          <w:szCs w:val="20"/>
        </w:rPr>
        <w:t>: Bắc Kạn, Tuyên Quang, Khánh Hòa, Ninh Thuận, Đ</w:t>
      </w:r>
      <w:r w:rsidR="00BA2324">
        <w:rPr>
          <w:noProof/>
          <w:sz w:val="20"/>
          <w:szCs w:val="20"/>
        </w:rPr>
        <w:t>ắ</w:t>
      </w:r>
      <w:r w:rsidRPr="00B412FD">
        <w:rPr>
          <w:noProof/>
          <w:sz w:val="20"/>
          <w:szCs w:val="20"/>
        </w:rPr>
        <w:t>k Nông, Lâm Đồng, Tây Ninh, Long An, Tiền Giang, Đồng Tháp, An Giang và Cần Thơ.</w:t>
      </w:r>
    </w:p>
  </w:footnote>
  <w:footnote w:id="34">
    <w:p w14:paraId="6B6EC846" w14:textId="77777777" w:rsidR="003117FC" w:rsidRPr="00C274F1" w:rsidRDefault="003117FC" w:rsidP="00F274AF">
      <w:pPr>
        <w:pStyle w:val="FootnoteText"/>
        <w:spacing w:after="40"/>
        <w:ind w:left="198" w:hanging="198"/>
        <w:rPr>
          <w:color w:val="FF0000"/>
        </w:rPr>
      </w:pPr>
      <w:r w:rsidRPr="00335DC4">
        <w:rPr>
          <w:rStyle w:val="FootnoteReference"/>
        </w:rPr>
        <w:footnoteRef/>
      </w:r>
      <w:r w:rsidRPr="00335DC4">
        <w:t xml:space="preserve"> Theo báo cáo nhanh từ Bộ Công an ngày 23/</w:t>
      </w:r>
      <w:r>
        <w:rPr>
          <w:lang w:val="en-US"/>
        </w:rPr>
        <w:t>10</w:t>
      </w:r>
      <w:r w:rsidRPr="00335DC4">
        <w:t>/202</w:t>
      </w:r>
      <w:r w:rsidRPr="00335DC4">
        <w:rPr>
          <w:lang w:val="en-US"/>
        </w:rPr>
        <w:t>4</w:t>
      </w:r>
      <w:r w:rsidRPr="00335DC4">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66334082"/>
      <w:docPartObj>
        <w:docPartGallery w:val="Page Numbers (Top of Page)"/>
        <w:docPartUnique/>
      </w:docPartObj>
    </w:sdtPr>
    <w:sdtEndPr>
      <w:rPr>
        <w:noProof/>
      </w:rPr>
    </w:sdtEndPr>
    <w:sdtContent>
      <w:p w14:paraId="1DE310E9" w14:textId="49D6C702" w:rsidR="003117FC" w:rsidRDefault="003117FC">
        <w:pPr>
          <w:pStyle w:val="Header"/>
          <w:jc w:val="center"/>
        </w:pPr>
        <w:r>
          <w:fldChar w:fldCharType="begin"/>
        </w:r>
        <w:r>
          <w:instrText xml:space="preserve"> PAGE   \* MERGEFORMAT </w:instrText>
        </w:r>
        <w:r>
          <w:fldChar w:fldCharType="separate"/>
        </w:r>
        <w:r>
          <w:rPr>
            <w:noProof/>
          </w:rPr>
          <w:t>16</w:t>
        </w:r>
        <w:r>
          <w:rPr>
            <w:noProof/>
          </w:rPr>
          <w:fldChar w:fldCharType="end"/>
        </w:r>
      </w:p>
    </w:sdtContent>
  </w:sdt>
  <w:p w14:paraId="39289854" w14:textId="77777777" w:rsidR="003117FC" w:rsidRDefault="003117F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mirrorMargins/>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3768"/>
    <w:rsid w:val="00002367"/>
    <w:rsid w:val="00006881"/>
    <w:rsid w:val="000073D6"/>
    <w:rsid w:val="000077A3"/>
    <w:rsid w:val="0001095B"/>
    <w:rsid w:val="000321A7"/>
    <w:rsid w:val="00035ADC"/>
    <w:rsid w:val="00035DF4"/>
    <w:rsid w:val="00036F35"/>
    <w:rsid w:val="00040909"/>
    <w:rsid w:val="000463D6"/>
    <w:rsid w:val="00051732"/>
    <w:rsid w:val="00053768"/>
    <w:rsid w:val="00063D26"/>
    <w:rsid w:val="00064D6E"/>
    <w:rsid w:val="00072ABF"/>
    <w:rsid w:val="000819C5"/>
    <w:rsid w:val="00082812"/>
    <w:rsid w:val="00087482"/>
    <w:rsid w:val="00090EBF"/>
    <w:rsid w:val="00095A8D"/>
    <w:rsid w:val="00097253"/>
    <w:rsid w:val="00097C55"/>
    <w:rsid w:val="000A3B66"/>
    <w:rsid w:val="000A70AE"/>
    <w:rsid w:val="000B380E"/>
    <w:rsid w:val="000B513E"/>
    <w:rsid w:val="000C226D"/>
    <w:rsid w:val="000C3139"/>
    <w:rsid w:val="000C3F60"/>
    <w:rsid w:val="000C49BE"/>
    <w:rsid w:val="000C7990"/>
    <w:rsid w:val="000D53B4"/>
    <w:rsid w:val="000E3814"/>
    <w:rsid w:val="000E39B4"/>
    <w:rsid w:val="000F4DBC"/>
    <w:rsid w:val="001012B6"/>
    <w:rsid w:val="00113AF8"/>
    <w:rsid w:val="00117697"/>
    <w:rsid w:val="00133944"/>
    <w:rsid w:val="0013503D"/>
    <w:rsid w:val="001361A0"/>
    <w:rsid w:val="00150C59"/>
    <w:rsid w:val="00150F50"/>
    <w:rsid w:val="0015688B"/>
    <w:rsid w:val="00163059"/>
    <w:rsid w:val="001649E7"/>
    <w:rsid w:val="00171E58"/>
    <w:rsid w:val="00171E97"/>
    <w:rsid w:val="00172A13"/>
    <w:rsid w:val="00173414"/>
    <w:rsid w:val="00177DC8"/>
    <w:rsid w:val="00191970"/>
    <w:rsid w:val="001936C1"/>
    <w:rsid w:val="001B0CB3"/>
    <w:rsid w:val="001C32AF"/>
    <w:rsid w:val="001C5259"/>
    <w:rsid w:val="001D4E1D"/>
    <w:rsid w:val="001F753D"/>
    <w:rsid w:val="00200D81"/>
    <w:rsid w:val="00204041"/>
    <w:rsid w:val="00211080"/>
    <w:rsid w:val="00224816"/>
    <w:rsid w:val="00227754"/>
    <w:rsid w:val="00230689"/>
    <w:rsid w:val="00237569"/>
    <w:rsid w:val="0024089F"/>
    <w:rsid w:val="00245305"/>
    <w:rsid w:val="002509CF"/>
    <w:rsid w:val="00256AD3"/>
    <w:rsid w:val="00260729"/>
    <w:rsid w:val="00271EE4"/>
    <w:rsid w:val="0028043C"/>
    <w:rsid w:val="0028391A"/>
    <w:rsid w:val="00285D9F"/>
    <w:rsid w:val="00286D42"/>
    <w:rsid w:val="00287644"/>
    <w:rsid w:val="002A4999"/>
    <w:rsid w:val="002A59FD"/>
    <w:rsid w:val="002A6218"/>
    <w:rsid w:val="002A6473"/>
    <w:rsid w:val="002A6891"/>
    <w:rsid w:val="002A7012"/>
    <w:rsid w:val="002B0B0F"/>
    <w:rsid w:val="002B0E05"/>
    <w:rsid w:val="002B13C6"/>
    <w:rsid w:val="002C3382"/>
    <w:rsid w:val="002C6429"/>
    <w:rsid w:val="002C7DD3"/>
    <w:rsid w:val="002D5DF3"/>
    <w:rsid w:val="002E418B"/>
    <w:rsid w:val="002E42A5"/>
    <w:rsid w:val="002F0924"/>
    <w:rsid w:val="002F1137"/>
    <w:rsid w:val="003117FC"/>
    <w:rsid w:val="00320373"/>
    <w:rsid w:val="00322762"/>
    <w:rsid w:val="00322F72"/>
    <w:rsid w:val="0033456B"/>
    <w:rsid w:val="00334D3E"/>
    <w:rsid w:val="00335DC4"/>
    <w:rsid w:val="003476D3"/>
    <w:rsid w:val="003642F3"/>
    <w:rsid w:val="00364A78"/>
    <w:rsid w:val="00373F22"/>
    <w:rsid w:val="0037466C"/>
    <w:rsid w:val="00377510"/>
    <w:rsid w:val="003829D9"/>
    <w:rsid w:val="00384342"/>
    <w:rsid w:val="00387977"/>
    <w:rsid w:val="003934CB"/>
    <w:rsid w:val="003A23E2"/>
    <w:rsid w:val="003A4708"/>
    <w:rsid w:val="003C35BA"/>
    <w:rsid w:val="003C6C74"/>
    <w:rsid w:val="003C7325"/>
    <w:rsid w:val="003D09B0"/>
    <w:rsid w:val="003D7C48"/>
    <w:rsid w:val="003E01E4"/>
    <w:rsid w:val="003E2EA9"/>
    <w:rsid w:val="003E3B16"/>
    <w:rsid w:val="003E44DD"/>
    <w:rsid w:val="003F243D"/>
    <w:rsid w:val="003F7B37"/>
    <w:rsid w:val="00407615"/>
    <w:rsid w:val="00411B91"/>
    <w:rsid w:val="004164CA"/>
    <w:rsid w:val="00424B5B"/>
    <w:rsid w:val="00431973"/>
    <w:rsid w:val="00433D20"/>
    <w:rsid w:val="00446960"/>
    <w:rsid w:val="00446E14"/>
    <w:rsid w:val="004712F5"/>
    <w:rsid w:val="00474340"/>
    <w:rsid w:val="00476E1B"/>
    <w:rsid w:val="004824B8"/>
    <w:rsid w:val="004865B8"/>
    <w:rsid w:val="0048725C"/>
    <w:rsid w:val="004955F1"/>
    <w:rsid w:val="004A00F8"/>
    <w:rsid w:val="004A1C28"/>
    <w:rsid w:val="004A62A5"/>
    <w:rsid w:val="004C2F57"/>
    <w:rsid w:val="004C502C"/>
    <w:rsid w:val="004C7166"/>
    <w:rsid w:val="004D3AFC"/>
    <w:rsid w:val="004F3C35"/>
    <w:rsid w:val="004F77BE"/>
    <w:rsid w:val="00501DF7"/>
    <w:rsid w:val="00507E39"/>
    <w:rsid w:val="00516F94"/>
    <w:rsid w:val="00523D4D"/>
    <w:rsid w:val="00524873"/>
    <w:rsid w:val="0053012D"/>
    <w:rsid w:val="005303FE"/>
    <w:rsid w:val="005373D4"/>
    <w:rsid w:val="00542D59"/>
    <w:rsid w:val="0054488F"/>
    <w:rsid w:val="00544FE6"/>
    <w:rsid w:val="005502CD"/>
    <w:rsid w:val="00567AEE"/>
    <w:rsid w:val="00570826"/>
    <w:rsid w:val="00575103"/>
    <w:rsid w:val="00576AE9"/>
    <w:rsid w:val="00583335"/>
    <w:rsid w:val="00584001"/>
    <w:rsid w:val="0059201A"/>
    <w:rsid w:val="00596DAC"/>
    <w:rsid w:val="00597013"/>
    <w:rsid w:val="00597C48"/>
    <w:rsid w:val="005A1B70"/>
    <w:rsid w:val="005B7164"/>
    <w:rsid w:val="005C5662"/>
    <w:rsid w:val="005D1419"/>
    <w:rsid w:val="005D1EE2"/>
    <w:rsid w:val="005E645D"/>
    <w:rsid w:val="005E6CD6"/>
    <w:rsid w:val="005F0508"/>
    <w:rsid w:val="00604342"/>
    <w:rsid w:val="006222C3"/>
    <w:rsid w:val="00624910"/>
    <w:rsid w:val="00636053"/>
    <w:rsid w:val="006364CA"/>
    <w:rsid w:val="00636F24"/>
    <w:rsid w:val="00640B47"/>
    <w:rsid w:val="00652EDE"/>
    <w:rsid w:val="00660BB2"/>
    <w:rsid w:val="006626F0"/>
    <w:rsid w:val="00670C63"/>
    <w:rsid w:val="006839F3"/>
    <w:rsid w:val="00696CEB"/>
    <w:rsid w:val="006C3618"/>
    <w:rsid w:val="006C49EE"/>
    <w:rsid w:val="006D2163"/>
    <w:rsid w:val="006D6E1A"/>
    <w:rsid w:val="006E33F3"/>
    <w:rsid w:val="006E539F"/>
    <w:rsid w:val="006E757D"/>
    <w:rsid w:val="006F4A6A"/>
    <w:rsid w:val="006F6670"/>
    <w:rsid w:val="00710214"/>
    <w:rsid w:val="00716653"/>
    <w:rsid w:val="0073060D"/>
    <w:rsid w:val="00732F18"/>
    <w:rsid w:val="00745847"/>
    <w:rsid w:val="00746468"/>
    <w:rsid w:val="00750D2B"/>
    <w:rsid w:val="00750D6C"/>
    <w:rsid w:val="00764977"/>
    <w:rsid w:val="007669D5"/>
    <w:rsid w:val="007757AB"/>
    <w:rsid w:val="00775C84"/>
    <w:rsid w:val="00776FEC"/>
    <w:rsid w:val="007770B6"/>
    <w:rsid w:val="007A6B19"/>
    <w:rsid w:val="007B011D"/>
    <w:rsid w:val="007B3005"/>
    <w:rsid w:val="007B7AE4"/>
    <w:rsid w:val="007C6363"/>
    <w:rsid w:val="007E6F4F"/>
    <w:rsid w:val="007E7165"/>
    <w:rsid w:val="007F36FE"/>
    <w:rsid w:val="00804006"/>
    <w:rsid w:val="0080578A"/>
    <w:rsid w:val="008063D4"/>
    <w:rsid w:val="008106D0"/>
    <w:rsid w:val="008313E1"/>
    <w:rsid w:val="0083330F"/>
    <w:rsid w:val="00833A9E"/>
    <w:rsid w:val="00840424"/>
    <w:rsid w:val="008524CA"/>
    <w:rsid w:val="00853A17"/>
    <w:rsid w:val="00860A3E"/>
    <w:rsid w:val="00866010"/>
    <w:rsid w:val="00873AC0"/>
    <w:rsid w:val="00882949"/>
    <w:rsid w:val="008854E5"/>
    <w:rsid w:val="00896A26"/>
    <w:rsid w:val="0089739C"/>
    <w:rsid w:val="008A0918"/>
    <w:rsid w:val="008A13CE"/>
    <w:rsid w:val="008A4E13"/>
    <w:rsid w:val="008B0463"/>
    <w:rsid w:val="008E4CEA"/>
    <w:rsid w:val="008E7575"/>
    <w:rsid w:val="00902888"/>
    <w:rsid w:val="0091355E"/>
    <w:rsid w:val="00915A97"/>
    <w:rsid w:val="009165DE"/>
    <w:rsid w:val="00926277"/>
    <w:rsid w:val="00926FF3"/>
    <w:rsid w:val="0094000B"/>
    <w:rsid w:val="00946139"/>
    <w:rsid w:val="009473E2"/>
    <w:rsid w:val="00947D79"/>
    <w:rsid w:val="00953906"/>
    <w:rsid w:val="00962C5A"/>
    <w:rsid w:val="00963670"/>
    <w:rsid w:val="00975060"/>
    <w:rsid w:val="00977019"/>
    <w:rsid w:val="00977DFF"/>
    <w:rsid w:val="009800EF"/>
    <w:rsid w:val="00981E10"/>
    <w:rsid w:val="00990378"/>
    <w:rsid w:val="00995382"/>
    <w:rsid w:val="00996744"/>
    <w:rsid w:val="009A0E0B"/>
    <w:rsid w:val="009A232D"/>
    <w:rsid w:val="009A40AA"/>
    <w:rsid w:val="009B4276"/>
    <w:rsid w:val="009C0627"/>
    <w:rsid w:val="009C3C3F"/>
    <w:rsid w:val="009C7BE0"/>
    <w:rsid w:val="009E2A7B"/>
    <w:rsid w:val="009E6614"/>
    <w:rsid w:val="00A04119"/>
    <w:rsid w:val="00A207FE"/>
    <w:rsid w:val="00A2135E"/>
    <w:rsid w:val="00A2279B"/>
    <w:rsid w:val="00A24A05"/>
    <w:rsid w:val="00A271E1"/>
    <w:rsid w:val="00A47EE8"/>
    <w:rsid w:val="00A52C28"/>
    <w:rsid w:val="00A5777E"/>
    <w:rsid w:val="00A63BEB"/>
    <w:rsid w:val="00A64B43"/>
    <w:rsid w:val="00A65D22"/>
    <w:rsid w:val="00A76E9E"/>
    <w:rsid w:val="00A94DA6"/>
    <w:rsid w:val="00A97741"/>
    <w:rsid w:val="00AA0688"/>
    <w:rsid w:val="00AA662C"/>
    <w:rsid w:val="00AC0582"/>
    <w:rsid w:val="00AC398F"/>
    <w:rsid w:val="00AD1F85"/>
    <w:rsid w:val="00AD4EA2"/>
    <w:rsid w:val="00AE2A51"/>
    <w:rsid w:val="00AF623D"/>
    <w:rsid w:val="00B03245"/>
    <w:rsid w:val="00B12FD4"/>
    <w:rsid w:val="00B14F9F"/>
    <w:rsid w:val="00B22F48"/>
    <w:rsid w:val="00B23703"/>
    <w:rsid w:val="00B2765A"/>
    <w:rsid w:val="00B27D19"/>
    <w:rsid w:val="00B34B14"/>
    <w:rsid w:val="00B43DF4"/>
    <w:rsid w:val="00B46E9E"/>
    <w:rsid w:val="00B50DC9"/>
    <w:rsid w:val="00B54AD7"/>
    <w:rsid w:val="00B55C86"/>
    <w:rsid w:val="00B6475E"/>
    <w:rsid w:val="00B72618"/>
    <w:rsid w:val="00B738C6"/>
    <w:rsid w:val="00B747AD"/>
    <w:rsid w:val="00B77C39"/>
    <w:rsid w:val="00B812C2"/>
    <w:rsid w:val="00B81FC9"/>
    <w:rsid w:val="00B830ED"/>
    <w:rsid w:val="00B960D8"/>
    <w:rsid w:val="00BA16E2"/>
    <w:rsid w:val="00BA21B7"/>
    <w:rsid w:val="00BA2324"/>
    <w:rsid w:val="00BA6DFA"/>
    <w:rsid w:val="00BA6E3F"/>
    <w:rsid w:val="00BC0D35"/>
    <w:rsid w:val="00BC5A07"/>
    <w:rsid w:val="00BE3F0E"/>
    <w:rsid w:val="00BF5BA9"/>
    <w:rsid w:val="00C06CA8"/>
    <w:rsid w:val="00C10D7C"/>
    <w:rsid w:val="00C553C8"/>
    <w:rsid w:val="00C6741B"/>
    <w:rsid w:val="00C84FB4"/>
    <w:rsid w:val="00C86108"/>
    <w:rsid w:val="00C87CAC"/>
    <w:rsid w:val="00C911EB"/>
    <w:rsid w:val="00C918A8"/>
    <w:rsid w:val="00C93556"/>
    <w:rsid w:val="00C93637"/>
    <w:rsid w:val="00C93D1E"/>
    <w:rsid w:val="00C94A41"/>
    <w:rsid w:val="00C97E1B"/>
    <w:rsid w:val="00CA1C01"/>
    <w:rsid w:val="00CA1C11"/>
    <w:rsid w:val="00CA2F59"/>
    <w:rsid w:val="00CA6292"/>
    <w:rsid w:val="00CB4EB1"/>
    <w:rsid w:val="00CB654F"/>
    <w:rsid w:val="00CC0A45"/>
    <w:rsid w:val="00CC1BD7"/>
    <w:rsid w:val="00CC4DB2"/>
    <w:rsid w:val="00CE1648"/>
    <w:rsid w:val="00CE605A"/>
    <w:rsid w:val="00CF1092"/>
    <w:rsid w:val="00CF3949"/>
    <w:rsid w:val="00D160ED"/>
    <w:rsid w:val="00D217B2"/>
    <w:rsid w:val="00D32A32"/>
    <w:rsid w:val="00D43C38"/>
    <w:rsid w:val="00D71FBC"/>
    <w:rsid w:val="00D72A77"/>
    <w:rsid w:val="00D82D26"/>
    <w:rsid w:val="00DA0743"/>
    <w:rsid w:val="00DA31CB"/>
    <w:rsid w:val="00DB1DA1"/>
    <w:rsid w:val="00DC390A"/>
    <w:rsid w:val="00DC7324"/>
    <w:rsid w:val="00DC7CF6"/>
    <w:rsid w:val="00DD003E"/>
    <w:rsid w:val="00DD1D0F"/>
    <w:rsid w:val="00DD3AE9"/>
    <w:rsid w:val="00DD6C35"/>
    <w:rsid w:val="00DE070D"/>
    <w:rsid w:val="00DE0776"/>
    <w:rsid w:val="00DE3C57"/>
    <w:rsid w:val="00DF27B9"/>
    <w:rsid w:val="00E02258"/>
    <w:rsid w:val="00E11C99"/>
    <w:rsid w:val="00E41B4E"/>
    <w:rsid w:val="00E47D88"/>
    <w:rsid w:val="00E6631F"/>
    <w:rsid w:val="00E733D4"/>
    <w:rsid w:val="00E76B5D"/>
    <w:rsid w:val="00EA0C76"/>
    <w:rsid w:val="00EA1546"/>
    <w:rsid w:val="00EA58F4"/>
    <w:rsid w:val="00EA5CF7"/>
    <w:rsid w:val="00EC0D81"/>
    <w:rsid w:val="00EC2284"/>
    <w:rsid w:val="00EC2A28"/>
    <w:rsid w:val="00ED5502"/>
    <w:rsid w:val="00ED5C90"/>
    <w:rsid w:val="00EE7344"/>
    <w:rsid w:val="00EF2CBF"/>
    <w:rsid w:val="00EF381D"/>
    <w:rsid w:val="00EF5A46"/>
    <w:rsid w:val="00F004B8"/>
    <w:rsid w:val="00F14AA2"/>
    <w:rsid w:val="00F176CC"/>
    <w:rsid w:val="00F215E8"/>
    <w:rsid w:val="00F21BF8"/>
    <w:rsid w:val="00F22B1B"/>
    <w:rsid w:val="00F23BA4"/>
    <w:rsid w:val="00F27202"/>
    <w:rsid w:val="00F27309"/>
    <w:rsid w:val="00F274AF"/>
    <w:rsid w:val="00F30079"/>
    <w:rsid w:val="00F41AC9"/>
    <w:rsid w:val="00F4248B"/>
    <w:rsid w:val="00F57C62"/>
    <w:rsid w:val="00F606BE"/>
    <w:rsid w:val="00F649BD"/>
    <w:rsid w:val="00F73ED4"/>
    <w:rsid w:val="00F80636"/>
    <w:rsid w:val="00F93069"/>
    <w:rsid w:val="00F947FB"/>
    <w:rsid w:val="00FA1999"/>
    <w:rsid w:val="00FA3602"/>
    <w:rsid w:val="00FB3E6E"/>
    <w:rsid w:val="00FB591E"/>
    <w:rsid w:val="00FC0A3A"/>
    <w:rsid w:val="00FC383C"/>
    <w:rsid w:val="00FC6362"/>
    <w:rsid w:val="00FD03BB"/>
    <w:rsid w:val="00FD1176"/>
    <w:rsid w:val="00FE2CBF"/>
    <w:rsid w:val="00FF2F6B"/>
    <w:rsid w:val="00FF4B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0B077"/>
  <w15:chartTrackingRefBased/>
  <w15:docId w15:val="{D6FA9F95-A63C-4DFC-BAA5-9F4CDCC18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3768"/>
    <w:pPr>
      <w:spacing w:after="0" w:line="240" w:lineRule="auto"/>
    </w:pPr>
    <w:rPr>
      <w:rFonts w:ascii="Times New Roman" w:eastAsia="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 Char Char Char Char,Footnote Text Char Char Char Char Char Char Ch,fn,single space,FOOTNOTES,Footnote Text Char1 Char,Footnote Text Char Char1 Char,Footnote Text Char1 Char1,Footnote Text Char Char Char,ft,A,З,C,Geneva 9"/>
    <w:basedOn w:val="Normal"/>
    <w:link w:val="FootnoteTextChar"/>
    <w:uiPriority w:val="99"/>
    <w:qFormat/>
    <w:rsid w:val="00053768"/>
    <w:rPr>
      <w:rFonts w:eastAsia="Calibri"/>
      <w:sz w:val="20"/>
      <w:szCs w:val="20"/>
      <w:lang w:val="x-none" w:eastAsia="x-none"/>
    </w:rPr>
  </w:style>
  <w:style w:type="character" w:customStyle="1" w:styleId="FootnoteTextChar">
    <w:name w:val="Footnote Text Char"/>
    <w:aliases w:val="Footnote Text Char Char Char Char Char Char,Footnote Text Char Char Char Char Char Char Ch Char,fn Char,single space Char,FOOTNOTES Char,Footnote Text Char1 Char Char,Footnote Text Char Char1 Char Char,Footnote Text Char1 Char1 Char"/>
    <w:basedOn w:val="DefaultParagraphFont"/>
    <w:link w:val="FootnoteText"/>
    <w:uiPriority w:val="99"/>
    <w:qFormat/>
    <w:rsid w:val="00053768"/>
    <w:rPr>
      <w:rFonts w:ascii="Times New Roman" w:eastAsia="Calibri" w:hAnsi="Times New Roman" w:cs="Times New Roman"/>
      <w:sz w:val="20"/>
      <w:szCs w:val="20"/>
      <w:lang w:val="x-none" w:eastAsia="x-none"/>
    </w:rPr>
  </w:style>
  <w:style w:type="character" w:styleId="FootnoteReference">
    <w:name w:val="footnote reference"/>
    <w:aliases w:val="Footnote,Footnote text,ftref,BVI fnr,BearingPoint,16 Point,Superscript 6 Point,fr,(NECG) Footnote Reference,Footnote + Arial,10 pt,Black,Footnote Text1,f,R,Footnote Text Char Char Char Char Char Char Ch Char Char Char Char Char Char C"/>
    <w:link w:val="CharChar1CharCharCharChar1CharCharCharCharCharCharCharChar"/>
    <w:uiPriority w:val="99"/>
    <w:qFormat/>
    <w:rsid w:val="00053768"/>
    <w:rPr>
      <w:vertAlign w:val="superscript"/>
    </w:rPr>
  </w:style>
  <w:style w:type="paragraph" w:styleId="NormalWeb">
    <w:name w:val="Normal (Web)"/>
    <w:aliases w:val="Обычный (веб)1,Обычный (веб) Знак,Обычный (веб) Знак1,Обычный (веб) Знак Знак, Char Char Char,Char Char Char, Char Char,Char Char Char Char Char Char Char Char Char Char Char Char Char Char Char,Char Cha,Char Char,Char,webb"/>
    <w:basedOn w:val="Normal"/>
    <w:link w:val="NormalWebChar"/>
    <w:uiPriority w:val="99"/>
    <w:qFormat/>
    <w:rsid w:val="00053768"/>
    <w:pPr>
      <w:spacing w:before="100" w:beforeAutospacing="1" w:after="100" w:afterAutospacing="1"/>
    </w:pPr>
    <w:rPr>
      <w:rFonts w:eastAsia="Calibri"/>
      <w:sz w:val="24"/>
      <w:szCs w:val="24"/>
      <w:lang w:val="x-none" w:eastAsia="x-none"/>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uiPriority w:val="99"/>
    <w:qFormat/>
    <w:rsid w:val="00053768"/>
    <w:pPr>
      <w:spacing w:after="160" w:line="240" w:lineRule="exact"/>
    </w:pPr>
    <w:rPr>
      <w:rFonts w:asciiTheme="minorHAnsi" w:eastAsiaTheme="minorHAnsi" w:hAnsiTheme="minorHAnsi" w:cstheme="minorBidi"/>
      <w:sz w:val="22"/>
      <w:szCs w:val="22"/>
      <w:vertAlign w:val="superscript"/>
    </w:rPr>
  </w:style>
  <w:style w:type="character" w:customStyle="1" w:styleId="NormalWebChar">
    <w:name w:val="Normal (Web) Char"/>
    <w:aliases w:val="Обычный (веб)1 Char,Обычный (веб) Знак Char,Обычный (веб) Знак1 Char,Обычный (веб) Знак Знак Char, Char Char Char Char,Char Char Char Char, Char Char Char1,Char Char Char Char Char Char Char Char Char Char Char Char Char Char Char Char"/>
    <w:link w:val="NormalWeb"/>
    <w:uiPriority w:val="99"/>
    <w:rsid w:val="00053768"/>
    <w:rPr>
      <w:rFonts w:ascii="Times New Roman" w:eastAsia="Calibri" w:hAnsi="Times New Roman" w:cs="Times New Roman"/>
      <w:sz w:val="24"/>
      <w:szCs w:val="24"/>
      <w:lang w:val="x-none" w:eastAsia="x-none"/>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rsid w:val="008E7575"/>
    <w:pPr>
      <w:spacing w:after="160" w:line="240" w:lineRule="exact"/>
    </w:pPr>
    <w:rPr>
      <w:rFonts w:asciiTheme="minorHAnsi" w:eastAsiaTheme="minorHAnsi" w:hAnsiTheme="minorHAnsi" w:cstheme="minorBidi"/>
      <w:sz w:val="22"/>
      <w:szCs w:val="22"/>
      <w:vertAlign w:val="superscript"/>
    </w:rPr>
  </w:style>
  <w:style w:type="character" w:customStyle="1" w:styleId="normalchar">
    <w:name w:val="normal__char"/>
    <w:basedOn w:val="DefaultParagraphFont"/>
    <w:rsid w:val="008E7575"/>
  </w:style>
  <w:style w:type="paragraph" w:styleId="BalloonText">
    <w:name w:val="Balloon Text"/>
    <w:basedOn w:val="Normal"/>
    <w:link w:val="BalloonTextChar"/>
    <w:uiPriority w:val="99"/>
    <w:semiHidden/>
    <w:unhideWhenUsed/>
    <w:rsid w:val="00567A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7AEE"/>
    <w:rPr>
      <w:rFonts w:ascii="Segoe UI" w:eastAsia="Times New Roman" w:hAnsi="Segoe UI" w:cs="Segoe UI"/>
      <w:sz w:val="18"/>
      <w:szCs w:val="18"/>
    </w:rPr>
  </w:style>
  <w:style w:type="paragraph" w:styleId="Revision">
    <w:name w:val="Revision"/>
    <w:hidden/>
    <w:uiPriority w:val="99"/>
    <w:semiHidden/>
    <w:rsid w:val="00163059"/>
    <w:pPr>
      <w:spacing w:after="0" w:line="240" w:lineRule="auto"/>
    </w:pPr>
    <w:rPr>
      <w:rFonts w:ascii="Times New Roman" w:eastAsia="Times New Roman" w:hAnsi="Times New Roman" w:cs="Times New Roman"/>
      <w:sz w:val="28"/>
      <w:szCs w:val="28"/>
    </w:rPr>
  </w:style>
  <w:style w:type="character" w:styleId="CommentReference">
    <w:name w:val="annotation reference"/>
    <w:basedOn w:val="DefaultParagraphFont"/>
    <w:uiPriority w:val="99"/>
    <w:semiHidden/>
    <w:unhideWhenUsed/>
    <w:rsid w:val="00750D6C"/>
    <w:rPr>
      <w:sz w:val="16"/>
      <w:szCs w:val="16"/>
    </w:rPr>
  </w:style>
  <w:style w:type="paragraph" w:styleId="CommentText">
    <w:name w:val="annotation text"/>
    <w:basedOn w:val="Normal"/>
    <w:link w:val="CommentTextChar"/>
    <w:uiPriority w:val="99"/>
    <w:unhideWhenUsed/>
    <w:rsid w:val="00750D6C"/>
    <w:rPr>
      <w:sz w:val="20"/>
      <w:szCs w:val="20"/>
    </w:rPr>
  </w:style>
  <w:style w:type="character" w:customStyle="1" w:styleId="CommentTextChar">
    <w:name w:val="Comment Text Char"/>
    <w:basedOn w:val="DefaultParagraphFont"/>
    <w:link w:val="CommentText"/>
    <w:uiPriority w:val="99"/>
    <w:rsid w:val="00750D6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50D6C"/>
    <w:rPr>
      <w:b/>
      <w:bCs/>
    </w:rPr>
  </w:style>
  <w:style w:type="character" w:customStyle="1" w:styleId="CommentSubjectChar">
    <w:name w:val="Comment Subject Char"/>
    <w:basedOn w:val="CommentTextChar"/>
    <w:link w:val="CommentSubject"/>
    <w:uiPriority w:val="99"/>
    <w:semiHidden/>
    <w:rsid w:val="00750D6C"/>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E11C99"/>
    <w:rPr>
      <w:color w:val="0563C1" w:themeColor="hyperlink"/>
      <w:u w:val="single"/>
    </w:rPr>
  </w:style>
  <w:style w:type="table" w:styleId="TableGrid">
    <w:name w:val="Table Grid"/>
    <w:basedOn w:val="TableNormal"/>
    <w:uiPriority w:val="39"/>
    <w:rsid w:val="00E11C99"/>
    <w:pPr>
      <w:spacing w:after="0" w:line="240" w:lineRule="auto"/>
    </w:pPr>
    <w:rPr>
      <w:rFonts w:ascii="Calibri" w:eastAsia="Calibri" w:hAnsi="Calibri" w:cs="Times New Roman"/>
      <w:lang w:val="vi-V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bullet 1,List Paragraph11,Bullets,List Bullet-OpsManual,References,Title Style 1,List Paragraph nowy,List Paragraph (numbered (a)),Liste 1,ANNEX,List Paragraph1,List Paragraph2,Aufzählung Spiegelstrich,EASPR13-01 normal"/>
    <w:basedOn w:val="Normal"/>
    <w:link w:val="ListParagraphChar"/>
    <w:uiPriority w:val="34"/>
    <w:qFormat/>
    <w:rsid w:val="00E11C99"/>
    <w:pPr>
      <w:spacing w:after="200" w:line="276" w:lineRule="auto"/>
      <w:ind w:left="720"/>
      <w:contextualSpacing/>
    </w:pPr>
    <w:rPr>
      <w:rFonts w:eastAsia="Calibri"/>
    </w:rPr>
  </w:style>
  <w:style w:type="character" w:customStyle="1" w:styleId="ListParagraphChar">
    <w:name w:val="List Paragraph Char"/>
    <w:aliases w:val="bullet Char,bullet 1 Char,List Paragraph11 Char,Bullets Char,List Bullet-OpsManual Char,References Char,Title Style 1 Char,List Paragraph nowy Char,List Paragraph (numbered (a)) Char,Liste 1 Char,ANNEX Char,List Paragraph1 Char"/>
    <w:link w:val="ListParagraph"/>
    <w:uiPriority w:val="34"/>
    <w:rsid w:val="00E11C99"/>
    <w:rPr>
      <w:rFonts w:ascii="Times New Roman" w:eastAsia="Calibri" w:hAnsi="Times New Roman" w:cs="Times New Roman"/>
      <w:sz w:val="28"/>
      <w:szCs w:val="28"/>
    </w:rPr>
  </w:style>
  <w:style w:type="character" w:styleId="Strong">
    <w:name w:val="Strong"/>
    <w:basedOn w:val="DefaultParagraphFont"/>
    <w:qFormat/>
    <w:rsid w:val="00E11C99"/>
    <w:rPr>
      <w:rFonts w:cs="Times New Roman"/>
      <w:b/>
      <w:bCs/>
    </w:rPr>
  </w:style>
  <w:style w:type="paragraph" w:customStyle="1" w:styleId="Normal1">
    <w:name w:val="Normal1"/>
    <w:basedOn w:val="Normal"/>
    <w:qFormat/>
    <w:rsid w:val="00E11C99"/>
    <w:pPr>
      <w:spacing w:before="100" w:beforeAutospacing="1" w:after="100" w:afterAutospacing="1"/>
    </w:pPr>
    <w:rPr>
      <w:rFonts w:ascii="Calibri" w:hAnsi="Calibri" w:cs="Calibri"/>
      <w:sz w:val="24"/>
      <w:szCs w:val="24"/>
    </w:rPr>
  </w:style>
  <w:style w:type="character" w:customStyle="1" w:styleId="fontstyle01">
    <w:name w:val="fontstyle01"/>
    <w:rsid w:val="00E11C99"/>
    <w:rPr>
      <w:rFonts w:ascii="Times New Roman" w:hAnsi="Times New Roman" w:cs="Times New Roman" w:hint="default"/>
      <w:color w:val="000000"/>
      <w:sz w:val="28"/>
    </w:rPr>
  </w:style>
  <w:style w:type="paragraph" w:customStyle="1" w:styleId="Normal11">
    <w:name w:val="Normal11"/>
    <w:basedOn w:val="Normal"/>
    <w:rsid w:val="00E11C99"/>
    <w:pPr>
      <w:spacing w:before="100" w:beforeAutospacing="1" w:after="100" w:afterAutospacing="1"/>
    </w:pPr>
    <w:rPr>
      <w:rFonts w:ascii="Calibri" w:hAnsi="Calibri" w:cs="Calibri"/>
      <w:sz w:val="24"/>
      <w:szCs w:val="24"/>
    </w:rPr>
  </w:style>
  <w:style w:type="paragraph" w:styleId="BodyTextIndent">
    <w:name w:val="Body Text Indent"/>
    <w:basedOn w:val="Normal"/>
    <w:link w:val="BodyTextIndentChar"/>
    <w:rsid w:val="00E11C99"/>
    <w:pPr>
      <w:ind w:left="360"/>
    </w:pPr>
    <w:rPr>
      <w:rFonts w:ascii=".VnTime" w:hAnsi=".VnTime"/>
    </w:rPr>
  </w:style>
  <w:style w:type="character" w:customStyle="1" w:styleId="BodyTextIndentChar">
    <w:name w:val="Body Text Indent Char"/>
    <w:basedOn w:val="DefaultParagraphFont"/>
    <w:link w:val="BodyTextIndent"/>
    <w:rsid w:val="00E11C99"/>
    <w:rPr>
      <w:rFonts w:ascii=".VnTime" w:eastAsia="Times New Roman" w:hAnsi=".VnTime" w:cs="Times New Roman"/>
      <w:sz w:val="28"/>
      <w:szCs w:val="28"/>
    </w:rPr>
  </w:style>
  <w:style w:type="paragraph" w:styleId="Header">
    <w:name w:val="header"/>
    <w:basedOn w:val="Normal"/>
    <w:link w:val="HeaderChar"/>
    <w:uiPriority w:val="99"/>
    <w:unhideWhenUsed/>
    <w:rsid w:val="008854E5"/>
    <w:pPr>
      <w:tabs>
        <w:tab w:val="center" w:pos="4513"/>
        <w:tab w:val="right" w:pos="9026"/>
      </w:tabs>
    </w:pPr>
  </w:style>
  <w:style w:type="character" w:customStyle="1" w:styleId="HeaderChar">
    <w:name w:val="Header Char"/>
    <w:basedOn w:val="DefaultParagraphFont"/>
    <w:link w:val="Header"/>
    <w:uiPriority w:val="99"/>
    <w:rsid w:val="008854E5"/>
    <w:rPr>
      <w:rFonts w:ascii="Times New Roman" w:eastAsia="Times New Roman" w:hAnsi="Times New Roman" w:cs="Times New Roman"/>
      <w:sz w:val="28"/>
      <w:szCs w:val="28"/>
    </w:rPr>
  </w:style>
  <w:style w:type="paragraph" w:styleId="Footer">
    <w:name w:val="footer"/>
    <w:basedOn w:val="Normal"/>
    <w:link w:val="FooterChar"/>
    <w:uiPriority w:val="99"/>
    <w:unhideWhenUsed/>
    <w:rsid w:val="008854E5"/>
    <w:pPr>
      <w:tabs>
        <w:tab w:val="center" w:pos="4513"/>
        <w:tab w:val="right" w:pos="9026"/>
      </w:tabs>
    </w:pPr>
  </w:style>
  <w:style w:type="character" w:customStyle="1" w:styleId="FooterChar">
    <w:name w:val="Footer Char"/>
    <w:basedOn w:val="DefaultParagraphFont"/>
    <w:link w:val="Footer"/>
    <w:uiPriority w:val="99"/>
    <w:rsid w:val="008854E5"/>
    <w:rPr>
      <w:rFonts w:ascii="Times New Roman" w:eastAsia="Times New Roman" w:hAnsi="Times New Roman" w:cs="Times New Roman"/>
      <w:sz w:val="28"/>
      <w:szCs w:val="28"/>
    </w:rPr>
  </w:style>
  <w:style w:type="paragraph" w:styleId="BodyText">
    <w:name w:val="Body Text"/>
    <w:basedOn w:val="Normal"/>
    <w:link w:val="BodyTextChar"/>
    <w:uiPriority w:val="99"/>
    <w:unhideWhenUsed/>
    <w:rsid w:val="00CC4DB2"/>
    <w:pPr>
      <w:spacing w:after="120"/>
    </w:pPr>
  </w:style>
  <w:style w:type="character" w:customStyle="1" w:styleId="BodyTextChar">
    <w:name w:val="Body Text Char"/>
    <w:basedOn w:val="DefaultParagraphFont"/>
    <w:link w:val="BodyText"/>
    <w:uiPriority w:val="99"/>
    <w:rsid w:val="00CC4DB2"/>
    <w:rPr>
      <w:rFonts w:ascii="Times New Roman" w:eastAsia="Times New Roman" w:hAnsi="Times New Roman" w:cs="Times New Roman"/>
      <w:sz w:val="28"/>
      <w:szCs w:val="28"/>
    </w:rPr>
  </w:style>
  <w:style w:type="character" w:styleId="Emphasis">
    <w:name w:val="Emphasis"/>
    <w:uiPriority w:val="20"/>
    <w:qFormat/>
    <w:rsid w:val="00E76B5D"/>
    <w:rPr>
      <w:i/>
      <w:iCs/>
    </w:rPr>
  </w:style>
  <w:style w:type="paragraph" w:customStyle="1" w:styleId="Normal2">
    <w:name w:val="Normal2"/>
    <w:basedOn w:val="Normal"/>
    <w:rsid w:val="002A6891"/>
    <w:pPr>
      <w:spacing w:before="100" w:beforeAutospacing="1" w:after="100" w:afterAutospacing="1"/>
    </w:pPr>
    <w:rPr>
      <w:sz w:val="24"/>
      <w:szCs w:val="24"/>
    </w:rPr>
  </w:style>
  <w:style w:type="paragraph" w:styleId="List3">
    <w:name w:val="List 3"/>
    <w:basedOn w:val="Normal"/>
    <w:rsid w:val="00DC7CF6"/>
    <w:pPr>
      <w:spacing w:before="100" w:beforeAutospacing="1" w:after="100" w:afterAutospacing="1"/>
    </w:pPr>
    <w:rPr>
      <w:rFonts w:eastAsia="MS Mincho"/>
      <w:sz w:val="24"/>
      <w:szCs w:val="24"/>
      <w:lang w:val="vi-VN"/>
    </w:rPr>
  </w:style>
  <w:style w:type="character" w:customStyle="1" w:styleId="a21">
    <w:name w:val="a21"/>
    <w:basedOn w:val="DefaultParagraphFont"/>
    <w:rsid w:val="00F274AF"/>
    <w:rPr>
      <w:rFonts w:ascii="Arial" w:hAnsi="Arial" w:cs="Arial"/>
      <w:sz w:val="20"/>
      <w:szCs w:val="2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8132864">
      <w:bodyDiv w:val="1"/>
      <w:marLeft w:val="0"/>
      <w:marRight w:val="0"/>
      <w:marTop w:val="0"/>
      <w:marBottom w:val="0"/>
      <w:divBdr>
        <w:top w:val="none" w:sz="0" w:space="0" w:color="auto"/>
        <w:left w:val="none" w:sz="0" w:space="0" w:color="auto"/>
        <w:bottom w:val="none" w:sz="0" w:space="0" w:color="auto"/>
        <w:right w:val="none" w:sz="0" w:space="0" w:color="auto"/>
      </w:divBdr>
    </w:div>
    <w:div w:id="1058043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chart" Target="charts/chart2.xml"/><Relationship Id="rId18" Type="http://schemas.openxmlformats.org/officeDocument/2006/relationships/image" Target="media/image9.sv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chart" Target="charts/chart5.xml"/><Relationship Id="rId7" Type="http://schemas.openxmlformats.org/officeDocument/2006/relationships/image" Target="media/image2.png"/><Relationship Id="rId12" Type="http://schemas.openxmlformats.org/officeDocument/2006/relationships/chart" Target="charts/chart1.xml"/><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chart" Target="charts/chart4.xml"/><Relationship Id="rId20" Type="http://schemas.openxmlformats.org/officeDocument/2006/relationships/image" Target="media/image11.wmf"/><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2.png"/><Relationship Id="rId5"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chart" Target="charts/chart7.xml"/><Relationship Id="rId10" Type="http://schemas.openxmlformats.org/officeDocument/2006/relationships/image" Target="media/image5.png"/><Relationship Id="rId19" Type="http://schemas.openxmlformats.org/officeDocument/2006/relationships/image" Target="media/image10.wmf"/><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chart" Target="charts/chart3.xml"/><Relationship Id="rId22" Type="http://schemas.openxmlformats.org/officeDocument/2006/relationships/chart" Target="charts/chart6.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btphuong\Desktop\Ph&#432;&#7907;ng%202024\B&#225;o%20c&#225;o%20th&#225;ng\TH&#193;NG%2010%202024\Bi&#7875;u%20&#273;&#7891;V&#272;T%20T10%202024.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btphuong\Desktop\Ph&#432;&#7907;ng%202024\B&#225;o%20c&#225;o%20th&#225;ng\T8%202024\bi&#7875;u%20&#273;&#7891;%20FDI%20T7%20202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btphuong\Desktop\Ph&#432;&#7907;ng%202024\B&#225;o%20c&#225;o%20th&#225;ng\TH&#193;NG%2010%202024\Bi&#7875;u%20&#273;&#7891;%20FDI%20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gsofs05\tkth02\01%20Bao%20cao%20thang\2024\Thang%2010\Chuyen%20vien\&#272;&#244;&#768;%20thi&#803;%20t&#244;&#777;ng%20m&#432;&#769;c%2010.2024.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D:\02%20BAO%20CAO\NAM2024\Th&#225;ng%2010.2024\V&#7909;%20TH\Bi&#7875;u%20&#273;&#7891;%20XNK%20T10.2024.xlsx" TargetMode="External"/><Relationship Id="rId2" Type="http://schemas.microsoft.com/office/2011/relationships/chartColorStyle" Target="colors2.xml"/><Relationship Id="rId1" Type="http://schemas.microsoft.com/office/2011/relationships/chartStyle" Target="style2.xml"/></Relationships>
</file>

<file path=word/charts/_rels/chart6.xml.rels><?xml version="1.0" encoding="UTF-8" standalone="yes"?>
<Relationships xmlns="http://schemas.openxmlformats.org/package/2006/relationships"><Relationship Id="rId3" Type="http://schemas.openxmlformats.org/officeDocument/2006/relationships/oleObject" Target="file:///D:\02%20BAO%20CAO\NAM2024\Th&#225;ng%2010.2024\V&#7909;%20TH\Bi&#7875;u%20&#273;&#7891;%20XNK%20T10.2024.xlsx" TargetMode="External"/><Relationship Id="rId2" Type="http://schemas.microsoft.com/office/2011/relationships/chartColorStyle" Target="colors3.xml"/><Relationship Id="rId1" Type="http://schemas.microsoft.com/office/2011/relationships/chartStyle" Target="style3.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nttngan\Documents\TRANG%20NG&#194;N\CPI\KI&#7874;M%20TRA%20CPI%202024\Th&#225;ng%2010\Du%20lieu%204.11.2024\Bi&#7875;u%20&#273;&#7891;%20CPI_%20Lan%20Anh%204.11.20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6888066191141331E-2"/>
          <c:y val="7.8401720034694422E-2"/>
          <c:w val="0.89996767604437333"/>
          <c:h val="0.66574137320055682"/>
        </c:manualLayout>
      </c:layout>
      <c:barChart>
        <c:barDir val="col"/>
        <c:grouping val="clustered"/>
        <c:varyColors val="0"/>
        <c:ser>
          <c:idx val="0"/>
          <c:order val="0"/>
          <c:tx>
            <c:strRef>
              <c:f>'Hình 7. Địa phương'!$D$4</c:f>
              <c:strCache>
                <c:ptCount val="1"/>
                <c:pt idx="0">
                  <c:v>10 tháng năm 2023</c:v>
                </c:pt>
              </c:strCache>
            </c:strRef>
          </c:tx>
          <c:spPr>
            <a:solidFill>
              <a:srgbClr val="CFB09D"/>
            </a:solidFill>
            <a:ln>
              <a:noFill/>
            </a:ln>
            <a:effectLst/>
          </c:spPr>
          <c:invertIfNegative val="0"/>
          <c:cat>
            <c:strRef>
              <c:f>'Hình 7. Địa phương'!$C$5:$C$13</c:f>
              <c:strCache>
                <c:ptCount val="9"/>
                <c:pt idx="0">
                  <c:v>Hà Nội</c:v>
                </c:pt>
                <c:pt idx="1">
                  <c:v>TP.Hồ Chí Minh</c:v>
                </c:pt>
                <c:pt idx="2">
                  <c:v>Bình Dương</c:v>
                </c:pt>
                <c:pt idx="3">
                  <c:v>Bà Rịa - Vũng Tàu</c:v>
                </c:pt>
                <c:pt idx="4">
                  <c:v>Hải Phòng</c:v>
                </c:pt>
                <c:pt idx="5">
                  <c:v>Hưng Yên</c:v>
                </c:pt>
                <c:pt idx="6">
                  <c:v>Đồng Nai</c:v>
                </c:pt>
                <c:pt idx="7">
                  <c:v>Thanh Hóa</c:v>
                </c:pt>
                <c:pt idx="8">
                  <c:v>Quảng Ninh</c:v>
                </c:pt>
              </c:strCache>
            </c:strRef>
          </c:cat>
          <c:val>
            <c:numRef>
              <c:f>'Hình 7. Địa phương'!$D$5:$D$13</c:f>
              <c:numCache>
                <c:formatCode>0.0</c:formatCode>
                <c:ptCount val="9"/>
                <c:pt idx="0">
                  <c:v>39333.182000000001</c:v>
                </c:pt>
                <c:pt idx="1">
                  <c:v>35697.4</c:v>
                </c:pt>
                <c:pt idx="2">
                  <c:v>14791.066000000001</c:v>
                </c:pt>
                <c:pt idx="3">
                  <c:v>12670.060639999998</c:v>
                </c:pt>
                <c:pt idx="4">
                  <c:v>15433.495999999999</c:v>
                </c:pt>
                <c:pt idx="5">
                  <c:v>11605.508</c:v>
                </c:pt>
                <c:pt idx="6">
                  <c:v>8452.2970000000005</c:v>
                </c:pt>
                <c:pt idx="7">
                  <c:v>8803.8269999999993</c:v>
                </c:pt>
                <c:pt idx="8">
                  <c:v>10343.138999999999</c:v>
                </c:pt>
              </c:numCache>
            </c:numRef>
          </c:val>
          <c:extLst>
            <c:ext xmlns:c16="http://schemas.microsoft.com/office/drawing/2014/chart" uri="{C3380CC4-5D6E-409C-BE32-E72D297353CC}">
              <c16:uniqueId val="{00000000-2EBD-47E0-9F24-3D073C6C31A3}"/>
            </c:ext>
          </c:extLst>
        </c:ser>
        <c:ser>
          <c:idx val="1"/>
          <c:order val="1"/>
          <c:tx>
            <c:strRef>
              <c:f>'Hình 7. Địa phương'!$E$4</c:f>
              <c:strCache>
                <c:ptCount val="1"/>
                <c:pt idx="0">
                  <c:v>10 tháng năm 2024</c:v>
                </c:pt>
              </c:strCache>
            </c:strRef>
          </c:tx>
          <c:spPr>
            <a:solidFill>
              <a:srgbClr val="C84863"/>
            </a:solidFill>
            <a:ln>
              <a:noFill/>
            </a:ln>
            <a:effectLst/>
          </c:spPr>
          <c:invertIfNegative val="0"/>
          <c:dLbls>
            <c:dLbl>
              <c:idx val="2"/>
              <c:layout>
                <c:manualLayout>
                  <c:x val="1.3714284068777314E-2"/>
                  <c:y val="-2.560655269667337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EBD-47E0-9F24-3D073C6C31A3}"/>
                </c:ext>
              </c:extLst>
            </c:dLbl>
            <c:numFmt formatCode="#,##0.0" sourceLinked="0"/>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7. Địa phương'!$C$5:$C$13</c:f>
              <c:strCache>
                <c:ptCount val="9"/>
                <c:pt idx="0">
                  <c:v>Hà Nội</c:v>
                </c:pt>
                <c:pt idx="1">
                  <c:v>TP.Hồ Chí Minh</c:v>
                </c:pt>
                <c:pt idx="2">
                  <c:v>Bình Dương</c:v>
                </c:pt>
                <c:pt idx="3">
                  <c:v>Bà Rịa - Vũng Tàu</c:v>
                </c:pt>
                <c:pt idx="4">
                  <c:v>Hải Phòng</c:v>
                </c:pt>
                <c:pt idx="5">
                  <c:v>Hưng Yên</c:v>
                </c:pt>
                <c:pt idx="6">
                  <c:v>Đồng Nai</c:v>
                </c:pt>
                <c:pt idx="7">
                  <c:v>Thanh Hóa</c:v>
                </c:pt>
                <c:pt idx="8">
                  <c:v>Quảng Ninh</c:v>
                </c:pt>
              </c:strCache>
            </c:strRef>
          </c:cat>
          <c:val>
            <c:numRef>
              <c:f>'Hình 7. Địa phương'!$E$5:$E$13</c:f>
              <c:numCache>
                <c:formatCode>0.0</c:formatCode>
                <c:ptCount val="9"/>
                <c:pt idx="0">
                  <c:v>53157.002999999997</c:v>
                </c:pt>
                <c:pt idx="1">
                  <c:v>34868.116000000002</c:v>
                </c:pt>
                <c:pt idx="2">
                  <c:v>15866.298000000001</c:v>
                </c:pt>
                <c:pt idx="3">
                  <c:v>14177.270049999999</c:v>
                </c:pt>
                <c:pt idx="4">
                  <c:v>13949.495999999999</c:v>
                </c:pt>
                <c:pt idx="5">
                  <c:v>12074.365</c:v>
                </c:pt>
                <c:pt idx="6">
                  <c:v>11087.288</c:v>
                </c:pt>
                <c:pt idx="7">
                  <c:v>10736.700999999999</c:v>
                </c:pt>
                <c:pt idx="8">
                  <c:v>10700.522999999999</c:v>
                </c:pt>
              </c:numCache>
            </c:numRef>
          </c:val>
          <c:extLst>
            <c:ext xmlns:c16="http://schemas.microsoft.com/office/drawing/2014/chart" uri="{C3380CC4-5D6E-409C-BE32-E72D297353CC}">
              <c16:uniqueId val="{00000002-2EBD-47E0-9F24-3D073C6C31A3}"/>
            </c:ext>
          </c:extLst>
        </c:ser>
        <c:dLbls>
          <c:showLegendKey val="0"/>
          <c:showVal val="0"/>
          <c:showCatName val="0"/>
          <c:showSerName val="0"/>
          <c:showPercent val="0"/>
          <c:showBubbleSize val="0"/>
        </c:dLbls>
        <c:gapWidth val="36"/>
        <c:axId val="1422782592"/>
        <c:axId val="1422783680"/>
      </c:barChart>
      <c:catAx>
        <c:axId val="1422782592"/>
        <c:scaling>
          <c:orientation val="minMax"/>
        </c:scaling>
        <c:delete val="0"/>
        <c:axPos val="b"/>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422783680"/>
        <c:crosses val="autoZero"/>
        <c:auto val="1"/>
        <c:lblAlgn val="ctr"/>
        <c:lblOffset val="100"/>
        <c:noMultiLvlLbl val="0"/>
      </c:catAx>
      <c:valAx>
        <c:axId val="1422783680"/>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422782592"/>
        <c:crosses val="autoZero"/>
        <c:crossBetween val="between"/>
      </c:valAx>
      <c:spPr>
        <a:noFill/>
        <a:ln>
          <a:noFill/>
        </a:ln>
        <a:effectLst/>
      </c:spPr>
    </c:plotArea>
    <c:legend>
      <c:legendPos val="b"/>
      <c:layout>
        <c:manualLayout>
          <c:xMode val="edge"/>
          <c:yMode val="edge"/>
          <c:x val="9.8974536306017394E-2"/>
          <c:y val="0.8907966715509098"/>
          <c:w val="0.79532792856957735"/>
          <c:h val="3.9670390664644672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0" cap="flat" cmpd="sng" algn="ctr">
      <a:solidFill>
        <a:schemeClr val="tx1">
          <a:lumMod val="15000"/>
          <a:lumOff val="85000"/>
        </a:schemeClr>
      </a:solidFill>
      <a:round/>
    </a:ln>
    <a:effectLst/>
  </c:spPr>
  <c:txPr>
    <a:bodyPr/>
    <a:lstStyle/>
    <a:p>
      <a:pPr>
        <a:defRPr b="1"/>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248964776558304"/>
          <c:y val="2.3068050749711605E-2"/>
          <c:w val="0.81632143903237475"/>
          <c:h val="0.68828706100318771"/>
        </c:manualLayout>
      </c:layout>
      <c:barChart>
        <c:barDir val="bar"/>
        <c:grouping val="stacked"/>
        <c:varyColors val="0"/>
        <c:ser>
          <c:idx val="0"/>
          <c:order val="0"/>
          <c:tx>
            <c:strRef>
              <c:f>'04. FDI SO SANH '!$A$16</c:f>
              <c:strCache>
                <c:ptCount val="1"/>
                <c:pt idx="0">
                  <c:v>    Đăng ký cấp mới</c:v>
                </c:pt>
              </c:strCache>
            </c:strRef>
          </c:tx>
          <c:invertIfNegative val="0"/>
          <c:dLbls>
            <c:dLbl>
              <c:idx val="0"/>
              <c:tx>
                <c:rich>
                  <a:bodyPr/>
                  <a:lstStyle/>
                  <a:p>
                    <a:r>
                      <a:rPr lang="en-US"/>
                      <a:t>11,66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AFA3-45A3-A025-1AF70DD9B5A7}"/>
                </c:ext>
              </c:extLst>
            </c:dLbl>
            <c:dLbl>
              <c:idx val="1"/>
              <c:tx>
                <c:rich>
                  <a:bodyPr/>
                  <a:lstStyle/>
                  <a:p>
                    <a:r>
                      <a:rPr lang="en-US"/>
                      <a:t>13,02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AFA3-45A3-A025-1AF70DD9B5A7}"/>
                </c:ext>
              </c:extLst>
            </c:dLbl>
            <c:dLbl>
              <c:idx val="2"/>
              <c:tx>
                <c:rich>
                  <a:bodyPr/>
                  <a:lstStyle/>
                  <a:p>
                    <a:r>
                      <a:rPr lang="en-US"/>
                      <a:t>9,93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AFA3-45A3-A025-1AF70DD9B5A7}"/>
                </c:ext>
              </c:extLst>
            </c:dLbl>
            <c:dLbl>
              <c:idx val="3"/>
              <c:tx>
                <c:rich>
                  <a:bodyPr/>
                  <a:lstStyle/>
                  <a:p>
                    <a:r>
                      <a:rPr lang="en-US"/>
                      <a:t>15,62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AFA3-45A3-A025-1AF70DD9B5A7}"/>
                </c:ext>
              </c:extLst>
            </c:dLbl>
            <c:dLbl>
              <c:idx val="4"/>
              <c:tx>
                <c:rich>
                  <a:bodyPr/>
                  <a:lstStyle/>
                  <a:p>
                    <a:r>
                      <a:rPr lang="en-US"/>
                      <a:t>15,23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AFA3-45A3-A025-1AF70DD9B5A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'04. FDI SO SANH '!$B$15:$F$15</c:f>
              <c:numCache>
                <c:formatCode>General</c:formatCode>
                <c:ptCount val="5"/>
                <c:pt idx="0">
                  <c:v>2020</c:v>
                </c:pt>
                <c:pt idx="1">
                  <c:v>2021</c:v>
                </c:pt>
                <c:pt idx="2">
                  <c:v>2022</c:v>
                </c:pt>
                <c:pt idx="3">
                  <c:v>2023</c:v>
                </c:pt>
                <c:pt idx="4">
                  <c:v>2024</c:v>
                </c:pt>
              </c:numCache>
            </c:numRef>
          </c:cat>
          <c:val>
            <c:numRef>
              <c:f>'04. FDI SO SANH '!$B$16:$F$16</c:f>
              <c:numCache>
                <c:formatCode>0.00</c:formatCode>
                <c:ptCount val="5"/>
                <c:pt idx="0">
                  <c:v>11.660719753000002</c:v>
                </c:pt>
                <c:pt idx="1">
                  <c:v>13.01891840891</c:v>
                </c:pt>
                <c:pt idx="2">
                  <c:v>9.9294258680000027</c:v>
                </c:pt>
                <c:pt idx="3">
                  <c:v>15.615983543519997</c:v>
                </c:pt>
                <c:pt idx="4">
                  <c:v>15.229960766280001</c:v>
                </c:pt>
              </c:numCache>
            </c:numRef>
          </c:val>
          <c:extLst>
            <c:ext xmlns:c16="http://schemas.microsoft.com/office/drawing/2014/chart" uri="{C3380CC4-5D6E-409C-BE32-E72D297353CC}">
              <c16:uniqueId val="{00000005-AFA3-45A3-A025-1AF70DD9B5A7}"/>
            </c:ext>
          </c:extLst>
        </c:ser>
        <c:ser>
          <c:idx val="1"/>
          <c:order val="1"/>
          <c:tx>
            <c:strRef>
              <c:f>'04. FDI SO SANH '!$A$17</c:f>
              <c:strCache>
                <c:ptCount val="1"/>
                <c:pt idx="0">
                  <c:v>    Đăng ký điều chỉnh</c:v>
                </c:pt>
              </c:strCache>
            </c:strRef>
          </c:tx>
          <c:invertIfNegative val="0"/>
          <c:dLbls>
            <c:dLbl>
              <c:idx val="0"/>
              <c:tx>
                <c:rich>
                  <a:bodyPr/>
                  <a:lstStyle/>
                  <a:p>
                    <a:r>
                      <a:rPr lang="en-US"/>
                      <a:t>5,71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AFA3-45A3-A025-1AF70DD9B5A7}"/>
                </c:ext>
              </c:extLst>
            </c:dLbl>
            <c:dLbl>
              <c:idx val="1"/>
              <c:tx>
                <c:rich>
                  <a:bodyPr/>
                  <a:lstStyle/>
                  <a:p>
                    <a:r>
                      <a:rPr lang="en-US"/>
                      <a:t>7,09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AFA3-45A3-A025-1AF70DD9B5A7}"/>
                </c:ext>
              </c:extLst>
            </c:dLbl>
            <c:dLbl>
              <c:idx val="2"/>
              <c:tx>
                <c:rich>
                  <a:bodyPr wrap="square" lIns="38100" tIns="19050" rIns="38100" bIns="19050" anchor="ctr">
                    <a:noAutofit/>
                  </a:bodyPr>
                  <a:lstStyle/>
                  <a:p>
                    <a:pPr>
                      <a:defRPr/>
                    </a:pPr>
                    <a:r>
                      <a:rPr lang="en-US"/>
                      <a:t>8,74</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8-AFA3-45A3-A025-1AF70DD9B5A7}"/>
                </c:ext>
              </c:extLst>
            </c:dLbl>
            <c:dLbl>
              <c:idx val="3"/>
              <c:layout>
                <c:manualLayout>
                  <c:x val="7.207205843852202E-3"/>
                  <c:y val="0"/>
                </c:manualLayout>
              </c:layout>
              <c:tx>
                <c:rich>
                  <a:bodyPr/>
                  <a:lstStyle/>
                  <a:p>
                    <a:r>
                      <a:rPr lang="en-US"/>
                      <a:t>5,89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AFA3-45A3-A025-1AF70DD9B5A7}"/>
                </c:ext>
              </c:extLst>
            </c:dLbl>
            <c:dLbl>
              <c:idx val="4"/>
              <c:tx>
                <c:rich>
                  <a:bodyPr/>
                  <a:lstStyle/>
                  <a:p>
                    <a:r>
                      <a:rPr lang="en-US"/>
                      <a:t>8,35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AFA3-45A3-A025-1AF70DD9B5A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'04. FDI SO SANH '!$B$15:$F$15</c:f>
              <c:numCache>
                <c:formatCode>General</c:formatCode>
                <c:ptCount val="5"/>
                <c:pt idx="0">
                  <c:v>2020</c:v>
                </c:pt>
                <c:pt idx="1">
                  <c:v>2021</c:v>
                </c:pt>
                <c:pt idx="2">
                  <c:v>2022</c:v>
                </c:pt>
                <c:pt idx="3">
                  <c:v>2023</c:v>
                </c:pt>
                <c:pt idx="4">
                  <c:v>2024</c:v>
                </c:pt>
              </c:numCache>
            </c:numRef>
          </c:cat>
          <c:val>
            <c:numRef>
              <c:f>'04. FDI SO SANH '!$B$17:$F$17</c:f>
              <c:numCache>
                <c:formatCode>0.00</c:formatCode>
                <c:ptCount val="5"/>
                <c:pt idx="0">
                  <c:v>5.7097218754687509</c:v>
                </c:pt>
                <c:pt idx="1">
                  <c:v>7.0893741567193755</c:v>
                </c:pt>
                <c:pt idx="2">
                  <c:v>8.7404454397325004</c:v>
                </c:pt>
                <c:pt idx="3">
                  <c:v>5.8920893383970991</c:v>
                </c:pt>
                <c:pt idx="4">
                  <c:v>8.3486237367946377</c:v>
                </c:pt>
              </c:numCache>
            </c:numRef>
          </c:val>
          <c:extLst>
            <c:ext xmlns:c16="http://schemas.microsoft.com/office/drawing/2014/chart" uri="{C3380CC4-5D6E-409C-BE32-E72D297353CC}">
              <c16:uniqueId val="{0000000B-AFA3-45A3-A025-1AF70DD9B5A7}"/>
            </c:ext>
          </c:extLst>
        </c:ser>
        <c:ser>
          <c:idx val="2"/>
          <c:order val="2"/>
          <c:tx>
            <c:strRef>
              <c:f>'04. FDI SO SANH '!$A$18</c:f>
              <c:strCache>
                <c:ptCount val="1"/>
                <c:pt idx="0">
                  <c:v>Góp vốn, mua cổ phần</c:v>
                </c:pt>
              </c:strCache>
            </c:strRef>
          </c:tx>
          <c:invertIfNegative val="0"/>
          <c:dLbls>
            <c:dLbl>
              <c:idx val="0"/>
              <c:tx>
                <c:rich>
                  <a:bodyPr/>
                  <a:lstStyle/>
                  <a:p>
                    <a:r>
                      <a:rPr lang="en-US"/>
                      <a:t>6,11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AFA3-45A3-A025-1AF70DD9B5A7}"/>
                </c:ext>
              </c:extLst>
            </c:dLbl>
            <c:dLbl>
              <c:idx val="1"/>
              <c:tx>
                <c:rich>
                  <a:bodyPr/>
                  <a:lstStyle/>
                  <a:p>
                    <a:r>
                      <a:rPr lang="en-US" baseline="0"/>
                      <a:t>3,63</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AFA3-45A3-A025-1AF70DD9B5A7}"/>
                </c:ext>
              </c:extLst>
            </c:dLbl>
            <c:dLbl>
              <c:idx val="2"/>
              <c:tx>
                <c:rich>
                  <a:bodyPr/>
                  <a:lstStyle/>
                  <a:p>
                    <a:r>
                      <a:rPr lang="en-US"/>
                      <a:t>3,79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AFA3-45A3-A025-1AF70DD9B5A7}"/>
                </c:ext>
              </c:extLst>
            </c:dLbl>
            <c:dLbl>
              <c:idx val="3"/>
              <c:tx>
                <c:rich>
                  <a:bodyPr wrap="square" lIns="38100" tIns="19050" rIns="38100" bIns="19050" anchor="ctr">
                    <a:noAutofit/>
                  </a:bodyPr>
                  <a:lstStyle/>
                  <a:p>
                    <a:pPr>
                      <a:defRPr/>
                    </a:pPr>
                    <a:r>
                      <a:rPr lang="en-US"/>
                      <a:t>5,25</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F-AFA3-45A3-A025-1AF70DD9B5A7}"/>
                </c:ext>
              </c:extLst>
            </c:dLbl>
            <c:dLbl>
              <c:idx val="4"/>
              <c:layout>
                <c:manualLayout>
                  <c:x val="2.4024019479507323E-2"/>
                  <c:y val="0"/>
                </c:manualLayout>
              </c:layout>
              <c:tx>
                <c:rich>
                  <a:bodyPr/>
                  <a:lstStyle/>
                  <a:p>
                    <a:r>
                      <a:rPr lang="en-US"/>
                      <a:t> 3,68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AFA3-45A3-A025-1AF70DD9B5A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'04. FDI SO SANH '!$B$15:$F$15</c:f>
              <c:numCache>
                <c:formatCode>General</c:formatCode>
                <c:ptCount val="5"/>
                <c:pt idx="0">
                  <c:v>2020</c:v>
                </c:pt>
                <c:pt idx="1">
                  <c:v>2021</c:v>
                </c:pt>
                <c:pt idx="2">
                  <c:v>2022</c:v>
                </c:pt>
                <c:pt idx="3">
                  <c:v>2023</c:v>
                </c:pt>
                <c:pt idx="4">
                  <c:v>2024</c:v>
                </c:pt>
              </c:numCache>
            </c:numRef>
          </c:cat>
          <c:val>
            <c:numRef>
              <c:f>'04. FDI SO SANH '!$B$18:$F$18</c:f>
              <c:numCache>
                <c:formatCode>0.00</c:formatCode>
                <c:ptCount val="5"/>
                <c:pt idx="0">
                  <c:v>6.1103619607112778</c:v>
                </c:pt>
                <c:pt idx="1">
                  <c:v>3.6295158574534789</c:v>
                </c:pt>
                <c:pt idx="2">
                  <c:v>3.7913193232799984</c:v>
                </c:pt>
                <c:pt idx="3">
                  <c:v>5.2495251247499981</c:v>
                </c:pt>
                <c:pt idx="4">
                  <c:v>3.6806401039611085</c:v>
                </c:pt>
              </c:numCache>
            </c:numRef>
          </c:val>
          <c:extLst>
            <c:ext xmlns:c16="http://schemas.microsoft.com/office/drawing/2014/chart" uri="{C3380CC4-5D6E-409C-BE32-E72D297353CC}">
              <c16:uniqueId val="{00000011-AFA3-45A3-A025-1AF70DD9B5A7}"/>
            </c:ext>
          </c:extLst>
        </c:ser>
        <c:dLbls>
          <c:showLegendKey val="0"/>
          <c:showVal val="0"/>
          <c:showCatName val="0"/>
          <c:showSerName val="0"/>
          <c:showPercent val="0"/>
          <c:showBubbleSize val="0"/>
        </c:dLbls>
        <c:gapWidth val="150"/>
        <c:overlap val="100"/>
        <c:axId val="-1874218784"/>
        <c:axId val="-1874232928"/>
      </c:barChart>
      <c:catAx>
        <c:axId val="-1874218784"/>
        <c:scaling>
          <c:orientation val="minMax"/>
        </c:scaling>
        <c:delete val="0"/>
        <c:axPos val="l"/>
        <c:numFmt formatCode="General" sourceLinked="1"/>
        <c:majorTickMark val="out"/>
        <c:minorTickMark val="none"/>
        <c:tickLblPos val="nextTo"/>
        <c:crossAx val="-1874232928"/>
        <c:crosses val="autoZero"/>
        <c:auto val="1"/>
        <c:lblAlgn val="ctr"/>
        <c:lblOffset val="100"/>
        <c:noMultiLvlLbl val="0"/>
      </c:catAx>
      <c:valAx>
        <c:axId val="-1874232928"/>
        <c:scaling>
          <c:orientation val="minMax"/>
        </c:scaling>
        <c:delete val="0"/>
        <c:axPos val="b"/>
        <c:majorGridlines/>
        <c:numFmt formatCode="0.00" sourceLinked="1"/>
        <c:majorTickMark val="out"/>
        <c:minorTickMark val="none"/>
        <c:tickLblPos val="nextTo"/>
        <c:crossAx val="-1874218784"/>
        <c:crosses val="autoZero"/>
        <c:crossBetween val="between"/>
      </c:valAx>
    </c:plotArea>
    <c:legend>
      <c:legendPos val="b"/>
      <c:overlay val="0"/>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Tỷ</a:t>
            </a:r>
            <a:r>
              <a:rPr lang="en-US" baseline="0"/>
              <a:t> USD</a:t>
            </a:r>
            <a:endParaRPr lang="en-US"/>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Sheet2!$B$4:$F$4</c:f>
              <c:numCache>
                <c:formatCode>General</c:formatCode>
                <c:ptCount val="5"/>
                <c:pt idx="0">
                  <c:v>2020</c:v>
                </c:pt>
                <c:pt idx="1">
                  <c:v>2021</c:v>
                </c:pt>
                <c:pt idx="2">
                  <c:v>2022</c:v>
                </c:pt>
                <c:pt idx="3">
                  <c:v>2023</c:v>
                </c:pt>
                <c:pt idx="4">
                  <c:v>2024</c:v>
                </c:pt>
              </c:numCache>
            </c:numRef>
          </c:cat>
          <c:val>
            <c:numRef>
              <c:f>Sheet2!$B$5:$F$5</c:f>
              <c:numCache>
                <c:formatCode>0.00</c:formatCode>
                <c:ptCount val="5"/>
                <c:pt idx="0">
                  <c:v>15.8</c:v>
                </c:pt>
                <c:pt idx="1">
                  <c:v>15.15</c:v>
                </c:pt>
                <c:pt idx="2">
                  <c:v>17.45</c:v>
                </c:pt>
                <c:pt idx="3">
                  <c:v>18</c:v>
                </c:pt>
                <c:pt idx="4">
                  <c:v>19.579999999999998</c:v>
                </c:pt>
              </c:numCache>
            </c:numRef>
          </c:val>
          <c:extLst>
            <c:ext xmlns:c16="http://schemas.microsoft.com/office/drawing/2014/chart" uri="{C3380CC4-5D6E-409C-BE32-E72D297353CC}">
              <c16:uniqueId val="{00000000-41D1-41C3-9465-086C8B8D51A0}"/>
            </c:ext>
          </c:extLst>
        </c:ser>
        <c:dLbls>
          <c:showLegendKey val="0"/>
          <c:showVal val="0"/>
          <c:showCatName val="0"/>
          <c:showSerName val="0"/>
          <c:showPercent val="0"/>
          <c:showBubbleSize val="0"/>
        </c:dLbls>
        <c:gapWidth val="219"/>
        <c:overlap val="-27"/>
        <c:axId val="-1784020400"/>
        <c:axId val="-1784005712"/>
      </c:barChart>
      <c:catAx>
        <c:axId val="-1784020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4005712"/>
        <c:crosses val="autoZero"/>
        <c:auto val="1"/>
        <c:lblAlgn val="ctr"/>
        <c:lblOffset val="100"/>
        <c:noMultiLvlLbl val="0"/>
      </c:catAx>
      <c:valAx>
        <c:axId val="-17840057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40204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3072659667541559"/>
          <c:y val="0.14767932489451477"/>
          <c:w val="0.76368547681539833"/>
          <c:h val="0.63832585800192709"/>
        </c:manualLayout>
      </c:layout>
      <c:barChart>
        <c:barDir val="col"/>
        <c:grouping val="clustered"/>
        <c:varyColors val="0"/>
        <c:ser>
          <c:idx val="0"/>
          <c:order val="0"/>
          <c:tx>
            <c:strRef>
              <c:f>VN!$A$4</c:f>
              <c:strCache>
                <c:ptCount val="1"/>
                <c:pt idx="0">
                  <c:v>Tổng số (Nghìn tỷ đồng)</c:v>
                </c:pt>
              </c:strCache>
            </c:strRef>
          </c:tx>
          <c:spPr>
            <a:solidFill>
              <a:schemeClr val="accent2">
                <a:lumMod val="60000"/>
                <a:lumOff val="40000"/>
              </a:schemeClr>
            </a:solidFill>
          </c:spPr>
          <c:invertIfNegative val="0"/>
          <c:dLbls>
            <c:dLbl>
              <c:idx val="0"/>
              <c:layout>
                <c:manualLayout>
                  <c:x val="-2.5426950211001531E-3"/>
                  <c:y val="-7.084084368971951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F9E-4E98-9EE7-BE13C40DD858}"/>
                </c:ext>
              </c:extLst>
            </c:dLbl>
            <c:dLbl>
              <c:idx val="1"/>
              <c:layout>
                <c:manualLayout>
                  <c:x val="5.5141120217950118E-3"/>
                  <c:y val="-3.599279005786964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F9E-4E98-9EE7-BE13C40DD858}"/>
                </c:ext>
              </c:extLst>
            </c:dLbl>
            <c:dLbl>
              <c:idx val="2"/>
              <c:layout>
                <c:manualLayout>
                  <c:x val="1.9115036102661336E-2"/>
                  <c:y val="1.57404420832937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F9E-4E98-9EE7-BE13C40DD858}"/>
                </c:ext>
              </c:extLst>
            </c:dLbl>
            <c:dLbl>
              <c:idx val="3"/>
              <c:layout>
                <c:manualLayout>
                  <c:x val="-4.5394091957099558E-4"/>
                  <c:y val="-7.267178952028549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F9E-4E98-9EE7-BE13C40DD858}"/>
                </c:ext>
              </c:extLst>
            </c:dLbl>
            <c:dLbl>
              <c:idx val="4"/>
              <c:layout>
                <c:manualLayout>
                  <c:x val="0"/>
                  <c:y val="5.3948075767637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F9E-4E98-9EE7-BE13C40DD858}"/>
                </c:ext>
              </c:extLst>
            </c:dLbl>
            <c:numFmt formatCode="#,##0.0" sourceLinked="0"/>
            <c:spPr>
              <a:noFill/>
              <a:ln>
                <a:noFill/>
              </a:ln>
              <a:effectLst/>
            </c:spPr>
            <c:txPr>
              <a:bodyPr rot="0" vert="horz"/>
              <a:lstStyle/>
              <a:p>
                <a:pPr>
                  <a:defRPr b="1">
                    <a:solidFill>
                      <a:schemeClr val="accent2">
                        <a:lumMod val="75000"/>
                      </a:schemeClr>
                    </a:solidFill>
                    <a:latin typeface="Arial" pitchFamily="34" charset="0"/>
                    <a:cs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accent2"/>
                      </a:solidFill>
                      <a:round/>
                    </a:ln>
                    <a:effectLst/>
                  </c:spPr>
                </c15:leaderLines>
              </c:ext>
            </c:extLst>
          </c:dLbls>
          <c:cat>
            <c:numRef>
              <c:f>VN!$B$3:$F$3</c:f>
              <c:numCache>
                <c:formatCode>General</c:formatCode>
                <c:ptCount val="5"/>
                <c:pt idx="0">
                  <c:v>2020</c:v>
                </c:pt>
                <c:pt idx="1">
                  <c:v>2021</c:v>
                </c:pt>
                <c:pt idx="2">
                  <c:v>2022</c:v>
                </c:pt>
                <c:pt idx="3">
                  <c:v>2023</c:v>
                </c:pt>
                <c:pt idx="4">
                  <c:v>2024</c:v>
                </c:pt>
              </c:numCache>
            </c:numRef>
          </c:cat>
          <c:val>
            <c:numRef>
              <c:f>VN!$B$4:$F$4</c:f>
              <c:numCache>
                <c:formatCode>0.0</c:formatCode>
                <c:ptCount val="5"/>
                <c:pt idx="0">
                  <c:v>3964.9898314902125</c:v>
                </c:pt>
                <c:pt idx="1">
                  <c:v>3591.2142686938696</c:v>
                </c:pt>
                <c:pt idx="2">
                  <c:v>4400.9505910581593</c:v>
                </c:pt>
                <c:pt idx="3">
                  <c:v>4833.7571429121044</c:v>
                </c:pt>
                <c:pt idx="4">
                  <c:v>5246.2256486954575</c:v>
                </c:pt>
              </c:numCache>
            </c:numRef>
          </c:val>
          <c:extLst>
            <c:ext xmlns:c16="http://schemas.microsoft.com/office/drawing/2014/chart" uri="{C3380CC4-5D6E-409C-BE32-E72D297353CC}">
              <c16:uniqueId val="{00000005-1F9E-4E98-9EE7-BE13C40DD858}"/>
            </c:ext>
          </c:extLst>
        </c:ser>
        <c:dLbls>
          <c:showLegendKey val="0"/>
          <c:showVal val="0"/>
          <c:showCatName val="0"/>
          <c:showSerName val="0"/>
          <c:showPercent val="0"/>
          <c:showBubbleSize val="0"/>
        </c:dLbls>
        <c:gapWidth val="120"/>
        <c:overlap val="-27"/>
        <c:axId val="1422792928"/>
        <c:axId val="1314267392"/>
      </c:barChart>
      <c:lineChart>
        <c:grouping val="stacked"/>
        <c:varyColors val="0"/>
        <c:ser>
          <c:idx val="1"/>
          <c:order val="1"/>
          <c:tx>
            <c:strRef>
              <c:f>VN!$A$5</c:f>
              <c:strCache>
                <c:ptCount val="1"/>
                <c:pt idx="0">
                  <c:v>Tốc độ tăng/giảm so với cùng kỳ năm trước (%)</c:v>
                </c:pt>
              </c:strCache>
            </c:strRef>
          </c:tx>
          <c:spPr>
            <a:ln w="31750">
              <a:solidFill>
                <a:schemeClr val="tx2">
                  <a:lumMod val="50000"/>
                </a:schemeClr>
              </a:solidFill>
            </a:ln>
          </c:spPr>
          <c:marker>
            <c:symbol val="circle"/>
            <c:size val="7"/>
            <c:spPr>
              <a:solidFill>
                <a:schemeClr val="tx2">
                  <a:lumMod val="50000"/>
                </a:schemeClr>
              </a:solidFill>
              <a:ln>
                <a:noFill/>
              </a:ln>
            </c:spPr>
          </c:marker>
          <c:dLbls>
            <c:dLbl>
              <c:idx val="0"/>
              <c:layout>
                <c:manualLayout>
                  <c:x val="-4.4856946943584129E-2"/>
                  <c:y val="6.8990924327230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F9E-4E98-9EE7-BE13C40DD858}"/>
                </c:ext>
              </c:extLst>
            </c:dLbl>
            <c:dLbl>
              <c:idx val="1"/>
              <c:layout>
                <c:manualLayout>
                  <c:x val="-4.4726066167503506E-2"/>
                  <c:y val="4.4886633146760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F9E-4E98-9EE7-BE13C40DD858}"/>
                </c:ext>
              </c:extLst>
            </c:dLbl>
            <c:dLbl>
              <c:idx val="2"/>
              <c:layout>
                <c:manualLayout>
                  <c:x val="-4.1584927541567535E-2"/>
                  <c:y val="-6.14634917623249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F9E-4E98-9EE7-BE13C40DD858}"/>
                </c:ext>
              </c:extLst>
            </c:dLbl>
            <c:dLbl>
              <c:idx val="3"/>
              <c:layout>
                <c:manualLayout>
                  <c:x val="-3.9838009728620193E-2"/>
                  <c:y val="5.64829396325459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F9E-4E98-9EE7-BE13C40DD858}"/>
                </c:ext>
              </c:extLst>
            </c:dLbl>
            <c:dLbl>
              <c:idx val="4"/>
              <c:layout>
                <c:manualLayout>
                  <c:x val="-4.0387856252042137E-2"/>
                  <c:y val="5.19403598646554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F9E-4E98-9EE7-BE13C40DD858}"/>
                </c:ext>
              </c:extLst>
            </c:dLbl>
            <c:spPr>
              <a:noFill/>
              <a:ln>
                <a:noFill/>
              </a:ln>
              <a:effectLst/>
            </c:spPr>
            <c:txPr>
              <a:bodyPr rot="0" vert="horz"/>
              <a:lstStyle/>
              <a:p>
                <a:pPr>
                  <a:defRPr b="1">
                    <a:solidFill>
                      <a:schemeClr val="tx2">
                        <a:lumMod val="50000"/>
                      </a:schemeClr>
                    </a:solidFill>
                    <a:latin typeface="Arial" pitchFamily="34" charset="0"/>
                    <a:cs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accent1">
                          <a:lumMod val="50000"/>
                        </a:schemeClr>
                      </a:solidFill>
                      <a:round/>
                    </a:ln>
                    <a:effectLst/>
                  </c:spPr>
                </c15:leaderLines>
              </c:ext>
            </c:extLst>
          </c:dLbls>
          <c:cat>
            <c:numRef>
              <c:f>VN!$B$3:$F$3</c:f>
              <c:numCache>
                <c:formatCode>General</c:formatCode>
                <c:ptCount val="5"/>
                <c:pt idx="0">
                  <c:v>2020</c:v>
                </c:pt>
                <c:pt idx="1">
                  <c:v>2021</c:v>
                </c:pt>
                <c:pt idx="2">
                  <c:v>2022</c:v>
                </c:pt>
                <c:pt idx="3">
                  <c:v>2023</c:v>
                </c:pt>
                <c:pt idx="4">
                  <c:v>2024</c:v>
                </c:pt>
              </c:numCache>
            </c:numRef>
          </c:cat>
          <c:val>
            <c:numRef>
              <c:f>VN!$B$5:$F$5</c:f>
              <c:numCache>
                <c:formatCode>0.0</c:formatCode>
                <c:ptCount val="5"/>
                <c:pt idx="0">
                  <c:v>-2.7830807319098056</c:v>
                </c:pt>
                <c:pt idx="1">
                  <c:v>-9.426898395244109</c:v>
                </c:pt>
                <c:pt idx="2">
                  <c:v>22.547702859812688</c:v>
                </c:pt>
                <c:pt idx="3">
                  <c:v>9.8343878873196502</c:v>
                </c:pt>
                <c:pt idx="4">
                  <c:v>8.5330829329762281</c:v>
                </c:pt>
              </c:numCache>
            </c:numRef>
          </c:val>
          <c:smooth val="0"/>
          <c:extLst>
            <c:ext xmlns:c16="http://schemas.microsoft.com/office/drawing/2014/chart" uri="{C3380CC4-5D6E-409C-BE32-E72D297353CC}">
              <c16:uniqueId val="{0000000B-1F9E-4E98-9EE7-BE13C40DD858}"/>
            </c:ext>
          </c:extLst>
        </c:ser>
        <c:dLbls>
          <c:showLegendKey val="0"/>
          <c:showVal val="0"/>
          <c:showCatName val="0"/>
          <c:showSerName val="0"/>
          <c:showPercent val="0"/>
          <c:showBubbleSize val="0"/>
        </c:dLbls>
        <c:marker val="1"/>
        <c:smooth val="0"/>
        <c:axId val="1314277728"/>
        <c:axId val="1314270656"/>
      </c:lineChart>
      <c:catAx>
        <c:axId val="1422792928"/>
        <c:scaling>
          <c:orientation val="minMax"/>
        </c:scaling>
        <c:delete val="0"/>
        <c:axPos val="b"/>
        <c:numFmt formatCode="General" sourceLinked="1"/>
        <c:majorTickMark val="none"/>
        <c:minorTickMark val="none"/>
        <c:tickLblPos val="nextTo"/>
        <c:txPr>
          <a:bodyPr rot="-60000000" vert="horz"/>
          <a:lstStyle/>
          <a:p>
            <a:pPr>
              <a:defRPr>
                <a:solidFill>
                  <a:schemeClr val="tx1"/>
                </a:solidFill>
                <a:latin typeface="Arial" panose="020B0604020202020204" pitchFamily="34" charset="0"/>
                <a:cs typeface="Arial" panose="020B0604020202020204" pitchFamily="34" charset="0"/>
              </a:defRPr>
            </a:pPr>
            <a:endParaRPr lang="en-US"/>
          </a:p>
        </c:txPr>
        <c:crossAx val="1314267392"/>
        <c:crosses val="autoZero"/>
        <c:auto val="1"/>
        <c:lblAlgn val="ctr"/>
        <c:lblOffset val="100"/>
        <c:noMultiLvlLbl val="0"/>
      </c:catAx>
      <c:valAx>
        <c:axId val="1314267392"/>
        <c:scaling>
          <c:orientation val="minMax"/>
        </c:scaling>
        <c:delete val="0"/>
        <c:axPos val="l"/>
        <c:majorGridlines/>
        <c:numFmt formatCode="0.0" sourceLinked="1"/>
        <c:majorTickMark val="none"/>
        <c:minorTickMark val="none"/>
        <c:tickLblPos val="nextTo"/>
        <c:txPr>
          <a:bodyPr rot="-60000000" vert="horz"/>
          <a:lstStyle/>
          <a:p>
            <a:pPr>
              <a:defRPr>
                <a:solidFill>
                  <a:schemeClr val="accent2">
                    <a:lumMod val="75000"/>
                  </a:schemeClr>
                </a:solidFill>
              </a:defRPr>
            </a:pPr>
            <a:endParaRPr lang="en-US"/>
          </a:p>
        </c:txPr>
        <c:crossAx val="1422792928"/>
        <c:crosses val="autoZero"/>
        <c:crossBetween val="between"/>
      </c:valAx>
      <c:valAx>
        <c:axId val="1314270656"/>
        <c:scaling>
          <c:orientation val="minMax"/>
        </c:scaling>
        <c:delete val="0"/>
        <c:axPos val="r"/>
        <c:numFmt formatCode="0.0" sourceLinked="1"/>
        <c:majorTickMark val="out"/>
        <c:minorTickMark val="none"/>
        <c:tickLblPos val="nextTo"/>
        <c:txPr>
          <a:bodyPr rot="-60000000" vert="horz"/>
          <a:lstStyle/>
          <a:p>
            <a:pPr>
              <a:defRPr>
                <a:solidFill>
                  <a:schemeClr val="tx2">
                    <a:lumMod val="75000"/>
                  </a:schemeClr>
                </a:solidFill>
              </a:defRPr>
            </a:pPr>
            <a:endParaRPr lang="en-US"/>
          </a:p>
        </c:txPr>
        <c:crossAx val="1314277728"/>
        <c:crosses val="max"/>
        <c:crossBetween val="between"/>
      </c:valAx>
      <c:catAx>
        <c:axId val="1314277728"/>
        <c:scaling>
          <c:orientation val="minMax"/>
        </c:scaling>
        <c:delete val="1"/>
        <c:axPos val="b"/>
        <c:numFmt formatCode="General" sourceLinked="1"/>
        <c:majorTickMark val="out"/>
        <c:minorTickMark val="none"/>
        <c:tickLblPos val="nextTo"/>
        <c:crossAx val="1314270656"/>
        <c:crosses val="autoZero"/>
        <c:auto val="1"/>
        <c:lblAlgn val="ctr"/>
        <c:lblOffset val="100"/>
        <c:noMultiLvlLbl val="0"/>
      </c:catAx>
      <c:spPr>
        <a:noFill/>
        <a:ln w="25400">
          <a:noFill/>
        </a:ln>
      </c:spPr>
    </c:plotArea>
    <c:legend>
      <c:legendPos val="b"/>
      <c:layout>
        <c:manualLayout>
          <c:xMode val="edge"/>
          <c:yMode val="edge"/>
          <c:x val="5.0000046290509984E-2"/>
          <c:y val="0.8913123359580053"/>
          <c:w val="0.89999990741898006"/>
          <c:h val="6.852702147171362E-2"/>
        </c:manualLayout>
      </c:layout>
      <c:overlay val="0"/>
      <c:txPr>
        <a:bodyPr rot="0" vert="horz"/>
        <a:lstStyle/>
        <a:p>
          <a:pPr>
            <a:defRPr>
              <a:latin typeface="Arial" panose="020B0604020202020204" pitchFamily="34" charset="0"/>
              <a:cs typeface="Arial" panose="020B0604020202020204" pitchFamily="34" charset="0"/>
            </a:defRPr>
          </a:pPr>
          <a:endParaRPr lang="en-US"/>
        </a:p>
      </c:txPr>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r>
              <a:rPr lang="en-US" sz="900" b="1" i="0" baseline="0">
                <a:solidFill>
                  <a:sysClr val="windowText" lastClr="000000"/>
                </a:solidFill>
                <a:effectLst/>
                <a:latin typeface="Arial" panose="020B0604020202020204" pitchFamily="34" charset="0"/>
                <a:cs typeface="Arial" panose="020B0604020202020204" pitchFamily="34" charset="0"/>
              </a:rPr>
              <a:t>Kim ngạch xuất, nhập khẩu hàng hóa</a:t>
            </a:r>
          </a:p>
          <a:p>
            <a:pPr>
              <a:defRPr sz="900">
                <a:solidFill>
                  <a:sysClr val="windowText" lastClr="000000"/>
                </a:solidFill>
              </a:defRPr>
            </a:pPr>
            <a:r>
              <a:rPr lang="en-US" sz="900" b="1" i="0" baseline="0">
                <a:solidFill>
                  <a:sysClr val="windowText" lastClr="000000"/>
                </a:solidFill>
                <a:effectLst/>
                <a:latin typeface="Arial" panose="020B0604020202020204" pitchFamily="34" charset="0"/>
                <a:cs typeface="Arial" panose="020B0604020202020204" pitchFamily="34" charset="0"/>
              </a:rPr>
              <a:t>(Tỷ USD)</a:t>
            </a:r>
          </a:p>
        </c:rich>
      </c:tx>
      <c:overlay val="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stacked"/>
        <c:varyColors val="0"/>
        <c:ser>
          <c:idx val="0"/>
          <c:order val="0"/>
          <c:tx>
            <c:v>Xuất khẩu hàng hóa</c:v>
          </c:tx>
          <c:spPr>
            <a:solidFill>
              <a:srgbClr val="C00000"/>
            </a:solidFill>
            <a:ln w="3175">
              <a:solidFill>
                <a:schemeClr val="bg2">
                  <a:lumMod val="2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nước'!$B$3:$B$8</c:f>
              <c:numCache>
                <c:formatCode>0.0</c:formatCode>
                <c:ptCount val="6"/>
                <c:pt idx="0">
                  <c:v>50.8</c:v>
                </c:pt>
                <c:pt idx="1">
                  <c:v>98.4</c:v>
                </c:pt>
                <c:pt idx="2">
                  <c:v>30.6</c:v>
                </c:pt>
                <c:pt idx="3">
                  <c:v>21</c:v>
                </c:pt>
                <c:pt idx="4">
                  <c:v>42.3</c:v>
                </c:pt>
                <c:pt idx="5">
                  <c:v>20.2</c:v>
                </c:pt>
              </c:numCache>
            </c:numRef>
          </c:val>
          <c:extLst>
            <c:ext xmlns:c16="http://schemas.microsoft.com/office/drawing/2014/chart" uri="{C3380CC4-5D6E-409C-BE32-E72D297353CC}">
              <c16:uniqueId val="{00000000-ADB5-4A8F-88CD-79F5EA7E6FC7}"/>
            </c:ext>
          </c:extLst>
        </c:ser>
        <c:ser>
          <c:idx val="1"/>
          <c:order val="1"/>
          <c:tx>
            <c:v>Nhập khẩu hàng hóa</c:v>
          </c:tx>
          <c:spPr>
            <a:solidFill>
              <a:srgbClr val="FFFF00"/>
            </a:solidFill>
            <a:ln w="3175">
              <a:solidFill>
                <a:schemeClr val="bg2">
                  <a:lumMod val="2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nước'!$D$3:$D$8</c:f>
              <c:numCache>
                <c:formatCode>0.0</c:formatCode>
                <c:ptCount val="6"/>
                <c:pt idx="0">
                  <c:v>117.7</c:v>
                </c:pt>
                <c:pt idx="1">
                  <c:v>12.3</c:v>
                </c:pt>
                <c:pt idx="2">
                  <c:v>37.9</c:v>
                </c:pt>
                <c:pt idx="3">
                  <c:v>46.3</c:v>
                </c:pt>
                <c:pt idx="4">
                  <c:v>13.8</c:v>
                </c:pt>
                <c:pt idx="5">
                  <c:v>17.8</c:v>
                </c:pt>
              </c:numCache>
            </c:numRef>
          </c:val>
          <c:extLst>
            <c:ext xmlns:c16="http://schemas.microsoft.com/office/drawing/2014/chart" uri="{C3380CC4-5D6E-409C-BE32-E72D297353CC}">
              <c16:uniqueId val="{00000001-ADB5-4A8F-88CD-79F5EA7E6FC7}"/>
            </c:ext>
          </c:extLst>
        </c:ser>
        <c:dLbls>
          <c:showLegendKey val="0"/>
          <c:showVal val="0"/>
          <c:showCatName val="0"/>
          <c:showSerName val="0"/>
          <c:showPercent val="0"/>
          <c:showBubbleSize val="0"/>
        </c:dLbls>
        <c:gapWidth val="70"/>
        <c:overlap val="100"/>
        <c:axId val="319683056"/>
        <c:axId val="319688048"/>
      </c:barChart>
      <c:catAx>
        <c:axId val="319683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19688048"/>
        <c:crosses val="autoZero"/>
        <c:auto val="1"/>
        <c:lblAlgn val="ctr"/>
        <c:lblOffset val="100"/>
        <c:noMultiLvlLbl val="0"/>
      </c:catAx>
      <c:valAx>
        <c:axId val="3196880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
                <a:ea typeface="+mn-ea"/>
                <a:cs typeface="+mn-cs"/>
              </a:defRPr>
            </a:pPr>
            <a:endParaRPr lang="en-US"/>
          </a:p>
        </c:txPr>
        <c:crossAx val="3196830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Tốc độ tăng</a:t>
            </a:r>
          </a:p>
          <a:p>
            <a:pPr marL="0" marR="0" lvl="0" indent="0" algn="ctr" defTabSz="914400" rtl="0" eaLnBrk="1" fontAlgn="auto" latinLnBrk="0" hangingPunct="1">
              <a:lnSpc>
                <a:spcPct val="100000"/>
              </a:lnSpc>
              <a:spcBef>
                <a:spcPts val="0"/>
              </a:spcBef>
              <a:spcAft>
                <a:spcPts val="0"/>
              </a:spcAft>
              <a:buClrTx/>
              <a:buSzTx/>
              <a:buFontTx/>
              <a:buNone/>
              <a:tabLst/>
              <a:defRPr sz="900">
                <a:solidFill>
                  <a:sysClr val="windowText" lastClr="000000"/>
                </a:solidFill>
                <a:latin typeface="Arial" panose="020B0604020202020204" pitchFamily="34" charset="0"/>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so với cùng kỳ năm trước (%)</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v>Xuất khẩu hàng hóa</c:v>
          </c:tx>
          <c:spPr>
            <a:solidFill>
              <a:srgbClr val="C00000"/>
            </a:solidFill>
            <a:ln w="3175">
              <a:solidFill>
                <a:schemeClr val="bg2">
                  <a:lumMod val="25000"/>
                </a:schemeClr>
              </a:solidFill>
            </a:ln>
            <a:effectLst/>
          </c:spPr>
          <c:invertIfNegative val="0"/>
          <c:dLbls>
            <c:dLbl>
              <c:idx val="0"/>
              <c:layout>
                <c:manualLayout>
                  <c:x val="-1.1698538788025249E-2"/>
                  <c:y val="-9.623685851731647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0EC-4D5C-B0A5-38A410712B0D}"/>
                </c:ext>
              </c:extLst>
            </c:dLbl>
            <c:dLbl>
              <c:idx val="1"/>
              <c:layout>
                <c:manualLayout>
                  <c:x val="1.0149130641590232E-2"/>
                  <c:y val="8.1632653061224497E-3"/>
                </c:manualLayout>
              </c:layout>
              <c:tx>
                <c:rich>
                  <a:bodyPr rot="0" spcFirstLastPara="1" vertOverflow="ellipsis" vert="horz" wrap="square" lIns="38100" tIns="19050" rIns="38100" bIns="19050" anchor="ctr" anchorCtr="0">
                    <a:noAutofit/>
                  </a:bodyPr>
                  <a:lstStyle/>
                  <a:p>
                    <a:pPr algn="r">
                      <a:defRPr sz="800" b="1" i="0" u="none" strike="noStrike" kern="1200" baseline="0">
                        <a:solidFill>
                          <a:sysClr val="windowText" lastClr="000000"/>
                        </a:solidFill>
                        <a:latin typeface="Arial "/>
                        <a:ea typeface="+mn-ea"/>
                        <a:cs typeface="+mn-cs"/>
                      </a:defRPr>
                    </a:pPr>
                    <a:r>
                      <a:rPr lang="en-US"/>
                      <a:t>24,2</a:t>
                    </a:r>
                  </a:p>
                </c:rich>
              </c:tx>
              <c:numFmt formatCode="#,##0.0" sourceLinked="0"/>
              <c:spPr>
                <a:noFill/>
                <a:ln>
                  <a:noFill/>
                </a:ln>
                <a:effectLst/>
              </c:spPr>
              <c:txPr>
                <a:bodyPr rot="0" spcFirstLastPara="1" vertOverflow="ellipsis" vert="horz" wrap="square" lIns="38100" tIns="19050" rIns="38100" bIns="19050" anchor="ctr" anchorCtr="0">
                  <a:noAutofit/>
                </a:bodyPr>
                <a:lstStyle/>
                <a:p>
                  <a:pPr algn="r">
                    <a:defRPr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9.7898209268821826E-2"/>
                      <c:h val="6.1292195618404842E-2"/>
                    </c:manualLayout>
                  </c15:layout>
                  <c15:showDataLabelsRange val="0"/>
                </c:ext>
                <c:ext xmlns:c16="http://schemas.microsoft.com/office/drawing/2014/chart" uri="{C3380CC4-5D6E-409C-BE32-E72D297353CC}">
                  <c16:uniqueId val="{00000001-F0EC-4D5C-B0A5-38A410712B0D}"/>
                </c:ext>
              </c:extLst>
            </c:dLbl>
            <c:dLbl>
              <c:idx val="2"/>
              <c:layout>
                <c:manualLayout>
                  <c:x val="-1.3498410482262156E-2"/>
                  <c:y val="5.442605388612137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0EC-4D5C-B0A5-38A410712B0D}"/>
                </c:ext>
              </c:extLst>
            </c:dLbl>
            <c:dLbl>
              <c:idx val="3"/>
              <c:layout>
                <c:manualLayout>
                  <c:x val="-8.7060339278259048E-3"/>
                  <c:y val="9.84801029178755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0EC-4D5C-B0A5-38A410712B0D}"/>
                </c:ext>
              </c:extLst>
            </c:dLbl>
            <c:dLbl>
              <c:idx val="4"/>
              <c:layout>
                <c:manualLayout>
                  <c:x val="-5.0025117410936867E-3"/>
                  <c:y val="1.22082004271155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0EC-4D5C-B0A5-38A410712B0D}"/>
                </c:ext>
              </c:extLst>
            </c:dLbl>
            <c:dLbl>
              <c:idx val="5"/>
              <c:layout>
                <c:manualLayout>
                  <c:x val="-5.3345045366861828E-4"/>
                  <c:y val="8.1385866735449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0EC-4D5C-B0A5-38A410712B0D}"/>
                </c:ext>
              </c:extLst>
            </c:dLbl>
            <c:numFmt formatCode="#,##0.0" sourceLinked="0"/>
            <c:spPr>
              <a:noFill/>
              <a:ln>
                <a:noFill/>
              </a:ln>
              <a:effectLst/>
            </c:spPr>
            <c:txPr>
              <a:bodyPr rot="0" spcFirstLastPara="1" vertOverflow="ellipsis" vert="horz" wrap="square" lIns="38100" tIns="19050" rIns="38100" bIns="19050" anchor="ctr" anchorCtr="0">
                <a:spAutoFit/>
              </a:bodyPr>
              <a:lstStyle/>
              <a:p>
                <a:pPr algn="l">
                  <a:defRPr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nước'!$C$3:$C$8</c:f>
              <c:numCache>
                <c:formatCode>0.0</c:formatCode>
                <c:ptCount val="6"/>
                <c:pt idx="0">
                  <c:v>2.1</c:v>
                </c:pt>
                <c:pt idx="1">
                  <c:v>24.1</c:v>
                </c:pt>
                <c:pt idx="2">
                  <c:v>13.9</c:v>
                </c:pt>
                <c:pt idx="3">
                  <c:v>6.9</c:v>
                </c:pt>
                <c:pt idx="4">
                  <c:v>16.399999999999999</c:v>
                </c:pt>
                <c:pt idx="5">
                  <c:v>4.5999999999999996</c:v>
                </c:pt>
              </c:numCache>
            </c:numRef>
          </c:val>
          <c:extLst>
            <c:ext xmlns:c16="http://schemas.microsoft.com/office/drawing/2014/chart" uri="{C3380CC4-5D6E-409C-BE32-E72D297353CC}">
              <c16:uniqueId val="{00000006-F0EC-4D5C-B0A5-38A410712B0D}"/>
            </c:ext>
          </c:extLst>
        </c:ser>
        <c:ser>
          <c:idx val="1"/>
          <c:order val="1"/>
          <c:tx>
            <c:v>Nhập khẩu hàng hóa</c:v>
          </c:tx>
          <c:spPr>
            <a:solidFill>
              <a:srgbClr val="FFFF00"/>
            </a:solidFill>
            <a:ln w="3175">
              <a:solidFill>
                <a:schemeClr val="bg2">
                  <a:lumMod val="25000"/>
                </a:schemeClr>
              </a:solidFill>
            </a:ln>
            <a:effectLst/>
          </c:spPr>
          <c:invertIfNegative val="0"/>
          <c:dLbls>
            <c:dLbl>
              <c:idx val="0"/>
              <c:layout>
                <c:manualLayout>
                  <c:x val="7.2669534300389563E-3"/>
                  <c:y val="5.44217687074827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0EC-4D5C-B0A5-38A410712B0D}"/>
                </c:ext>
              </c:extLst>
            </c:dLbl>
            <c:dLbl>
              <c:idx val="1"/>
              <c:layout>
                <c:manualLayout>
                  <c:x val="-9.1162535567296114E-4"/>
                  <c:y val="8.13986834073763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0EC-4D5C-B0A5-38A410712B0D}"/>
                </c:ext>
              </c:extLst>
            </c:dLbl>
            <c:dLbl>
              <c:idx val="2"/>
              <c:layout>
                <c:manualLayout>
                  <c:x val="1.6100497216205212E-2"/>
                  <c:y val="1.90231935293802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0EC-4D5C-B0A5-38A410712B0D}"/>
                </c:ext>
              </c:extLst>
            </c:dLbl>
            <c:dLbl>
              <c:idx val="4"/>
              <c:layout>
                <c:manualLayout>
                  <c:x val="1.7963661279696744E-2"/>
                  <c:y val="1.10287461930479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0EC-4D5C-B0A5-38A410712B0D}"/>
                </c:ext>
              </c:extLst>
            </c:dLbl>
            <c:dLbl>
              <c:idx val="5"/>
              <c:layout>
                <c:manualLayout>
                  <c:x val="8.8829867947340694E-5"/>
                  <c:y val="3.204167981710609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0EC-4D5C-B0A5-38A410712B0D}"/>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nước'!$E$3:$E$8</c:f>
              <c:numCache>
                <c:formatCode>General</c:formatCode>
                <c:ptCount val="6"/>
                <c:pt idx="0" formatCode="0.0">
                  <c:v>31.6</c:v>
                </c:pt>
                <c:pt idx="1">
                  <c:v>8.1999999999999993</c:v>
                </c:pt>
                <c:pt idx="2">
                  <c:v>12.4</c:v>
                </c:pt>
                <c:pt idx="3">
                  <c:v>7.6</c:v>
                </c:pt>
                <c:pt idx="4" formatCode="0.0">
                  <c:v>12.2</c:v>
                </c:pt>
                <c:pt idx="5" formatCode="0.0">
                  <c:v>0.2</c:v>
                </c:pt>
              </c:numCache>
            </c:numRef>
          </c:val>
          <c:extLst>
            <c:ext xmlns:c16="http://schemas.microsoft.com/office/drawing/2014/chart" uri="{C3380CC4-5D6E-409C-BE32-E72D297353CC}">
              <c16:uniqueId val="{0000000C-F0EC-4D5C-B0A5-38A410712B0D}"/>
            </c:ext>
          </c:extLst>
        </c:ser>
        <c:dLbls>
          <c:showLegendKey val="0"/>
          <c:showVal val="0"/>
          <c:showCatName val="0"/>
          <c:showSerName val="0"/>
          <c:showPercent val="0"/>
          <c:showBubbleSize val="0"/>
        </c:dLbls>
        <c:gapWidth val="100"/>
        <c:overlap val="-27"/>
        <c:axId val="464358304"/>
        <c:axId val="464351232"/>
      </c:barChart>
      <c:catAx>
        <c:axId val="46435830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b" anchorCtr="0"/>
          <a:lstStyle/>
          <a:p>
            <a:pPr>
              <a:defRPr sz="900" b="1" i="0" u="none" strike="noStrike" kern="1200" baseline="0">
                <a:solidFill>
                  <a:sysClr val="windowText" lastClr="000000"/>
                </a:solidFill>
                <a:latin typeface="+mn-lt"/>
                <a:ea typeface="+mn-ea"/>
                <a:cs typeface="+mn-cs"/>
              </a:defRPr>
            </a:pPr>
            <a:endParaRPr lang="en-US"/>
          </a:p>
        </c:txPr>
        <c:crossAx val="464351232"/>
        <c:crosses val="autoZero"/>
        <c:auto val="0"/>
        <c:lblAlgn val="ctr"/>
        <c:lblOffset val="100"/>
        <c:noMultiLvlLbl val="0"/>
      </c:catAx>
      <c:valAx>
        <c:axId val="464351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
                <a:ea typeface="+mn-ea"/>
                <a:cs typeface="+mn-cs"/>
              </a:defRPr>
            </a:pPr>
            <a:endParaRPr lang="en-US"/>
          </a:p>
        </c:txPr>
        <c:crossAx val="4643583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'Biểu đồ 1'!$B$1</c:f>
              <c:strCache>
                <c:ptCount val="1"/>
                <c:pt idx="0">
                  <c:v>Hình 1. Tốc độ tăng CPI tháng 10/2024 so với tháng trước</c:v>
                </c:pt>
              </c:strCache>
            </c:strRef>
          </c:tx>
          <c:spPr>
            <a:solidFill>
              <a:schemeClr val="accent1"/>
            </a:solidFill>
            <a:ln>
              <a:noFill/>
            </a:ln>
            <a:effectLst/>
          </c:spPr>
          <c:invertIfNegative val="0"/>
          <c:dPt>
            <c:idx val="0"/>
            <c:invertIfNegative val="0"/>
            <c:bubble3D val="0"/>
            <c:spPr>
              <a:solidFill>
                <a:srgbClr val="7030A0"/>
              </a:solidFill>
              <a:ln>
                <a:noFill/>
              </a:ln>
              <a:effectLst/>
            </c:spPr>
            <c:extLst>
              <c:ext xmlns:c16="http://schemas.microsoft.com/office/drawing/2014/chart" uri="{C3380CC4-5D6E-409C-BE32-E72D297353CC}">
                <c16:uniqueId val="{00000001-79BC-46EF-9B47-7C89F5ABEBA9}"/>
              </c:ext>
            </c:extLst>
          </c:dPt>
          <c:dPt>
            <c:idx val="1"/>
            <c:invertIfNegative val="0"/>
            <c:bubble3D val="0"/>
            <c:spPr>
              <a:solidFill>
                <a:srgbClr val="FF0000"/>
              </a:solidFill>
              <a:ln>
                <a:noFill/>
              </a:ln>
              <a:effectLst/>
            </c:spPr>
            <c:extLst>
              <c:ext xmlns:c16="http://schemas.microsoft.com/office/drawing/2014/chart" uri="{C3380CC4-5D6E-409C-BE32-E72D297353CC}">
                <c16:uniqueId val="{00000003-79BC-46EF-9B47-7C89F5ABEBA9}"/>
              </c:ext>
            </c:extLst>
          </c:dPt>
          <c:dPt>
            <c:idx val="2"/>
            <c:invertIfNegative val="0"/>
            <c:bubble3D val="0"/>
            <c:spPr>
              <a:solidFill>
                <a:srgbClr val="FF0000"/>
              </a:solidFill>
              <a:ln>
                <a:noFill/>
              </a:ln>
              <a:effectLst/>
            </c:spPr>
            <c:extLst>
              <c:ext xmlns:c16="http://schemas.microsoft.com/office/drawing/2014/chart" uri="{C3380CC4-5D6E-409C-BE32-E72D297353CC}">
                <c16:uniqueId val="{00000005-79BC-46EF-9B47-7C89F5ABEBA9}"/>
              </c:ext>
            </c:extLst>
          </c:dPt>
          <c:dPt>
            <c:idx val="3"/>
            <c:invertIfNegative val="0"/>
            <c:bubble3D val="0"/>
            <c:spPr>
              <a:solidFill>
                <a:srgbClr val="FF0000"/>
              </a:solidFill>
              <a:ln>
                <a:noFill/>
              </a:ln>
              <a:effectLst/>
            </c:spPr>
            <c:extLst>
              <c:ext xmlns:c16="http://schemas.microsoft.com/office/drawing/2014/chart" uri="{C3380CC4-5D6E-409C-BE32-E72D297353CC}">
                <c16:uniqueId val="{00000007-79BC-46EF-9B47-7C89F5ABEBA9}"/>
              </c:ext>
            </c:extLst>
          </c:dPt>
          <c:dPt>
            <c:idx val="4"/>
            <c:invertIfNegative val="0"/>
            <c:bubble3D val="0"/>
            <c:spPr>
              <a:solidFill>
                <a:srgbClr val="FF0000"/>
              </a:solidFill>
              <a:ln>
                <a:noFill/>
              </a:ln>
              <a:effectLst/>
            </c:spPr>
            <c:extLst>
              <c:ext xmlns:c16="http://schemas.microsoft.com/office/drawing/2014/chart" uri="{C3380CC4-5D6E-409C-BE32-E72D297353CC}">
                <c16:uniqueId val="{00000009-79BC-46EF-9B47-7C89F5ABEBA9}"/>
              </c:ext>
            </c:extLst>
          </c:dPt>
          <c:dPt>
            <c:idx val="5"/>
            <c:invertIfNegative val="0"/>
            <c:bubble3D val="0"/>
            <c:spPr>
              <a:solidFill>
                <a:srgbClr val="FF0000"/>
              </a:solidFill>
              <a:ln>
                <a:noFill/>
              </a:ln>
              <a:effectLst/>
            </c:spPr>
            <c:extLst>
              <c:ext xmlns:c16="http://schemas.microsoft.com/office/drawing/2014/chart" uri="{C3380CC4-5D6E-409C-BE32-E72D297353CC}">
                <c16:uniqueId val="{0000000B-79BC-46EF-9B47-7C89F5ABEBA9}"/>
              </c:ext>
            </c:extLst>
          </c:dPt>
          <c:dPt>
            <c:idx val="6"/>
            <c:invertIfNegative val="0"/>
            <c:bubble3D val="0"/>
            <c:spPr>
              <a:solidFill>
                <a:srgbClr val="FF0000"/>
              </a:solidFill>
              <a:ln>
                <a:noFill/>
              </a:ln>
              <a:effectLst/>
            </c:spPr>
            <c:extLst>
              <c:ext xmlns:c16="http://schemas.microsoft.com/office/drawing/2014/chart" uri="{C3380CC4-5D6E-409C-BE32-E72D297353CC}">
                <c16:uniqueId val="{0000000D-79BC-46EF-9B47-7C89F5ABEBA9}"/>
              </c:ext>
            </c:extLst>
          </c:dPt>
          <c:dPt>
            <c:idx val="7"/>
            <c:invertIfNegative val="0"/>
            <c:bubble3D val="0"/>
            <c:spPr>
              <a:solidFill>
                <a:srgbClr val="FF0000"/>
              </a:solidFill>
              <a:ln>
                <a:noFill/>
              </a:ln>
              <a:effectLst/>
            </c:spPr>
            <c:extLst>
              <c:ext xmlns:c16="http://schemas.microsoft.com/office/drawing/2014/chart" uri="{C3380CC4-5D6E-409C-BE32-E72D297353CC}">
                <c16:uniqueId val="{0000000F-79BC-46EF-9B47-7C89F5ABEBA9}"/>
              </c:ext>
            </c:extLst>
          </c:dPt>
          <c:dPt>
            <c:idx val="8"/>
            <c:invertIfNegative val="0"/>
            <c:bubble3D val="0"/>
            <c:spPr>
              <a:solidFill>
                <a:srgbClr val="FF0000"/>
              </a:solidFill>
              <a:ln>
                <a:noFill/>
              </a:ln>
              <a:effectLst/>
            </c:spPr>
            <c:extLst>
              <c:ext xmlns:c16="http://schemas.microsoft.com/office/drawing/2014/chart" uri="{C3380CC4-5D6E-409C-BE32-E72D297353CC}">
                <c16:uniqueId val="{00000011-79BC-46EF-9B47-7C89F5ABEBA9}"/>
              </c:ext>
            </c:extLst>
          </c:dPt>
          <c:dPt>
            <c:idx val="9"/>
            <c:invertIfNegative val="0"/>
            <c:bubble3D val="0"/>
            <c:spPr>
              <a:solidFill>
                <a:srgbClr val="FF0000"/>
              </a:solidFill>
              <a:ln>
                <a:solidFill>
                  <a:srgbClr val="FF0000"/>
                </a:solidFill>
              </a:ln>
              <a:effectLst/>
            </c:spPr>
            <c:extLst>
              <c:ext xmlns:c16="http://schemas.microsoft.com/office/drawing/2014/chart" uri="{C3380CC4-5D6E-409C-BE32-E72D297353CC}">
                <c16:uniqueId val="{00000013-79BC-46EF-9B47-7C89F5ABEBA9}"/>
              </c:ext>
            </c:extLst>
          </c:dPt>
          <c:dPt>
            <c:idx val="10"/>
            <c:invertIfNegative val="0"/>
            <c:bubble3D val="0"/>
            <c:spPr>
              <a:solidFill>
                <a:srgbClr val="FF0000"/>
              </a:solidFill>
              <a:ln>
                <a:solidFill>
                  <a:srgbClr val="FF0000"/>
                </a:solidFill>
              </a:ln>
              <a:effectLst/>
            </c:spPr>
            <c:extLst>
              <c:ext xmlns:c16="http://schemas.microsoft.com/office/drawing/2014/chart" uri="{C3380CC4-5D6E-409C-BE32-E72D297353CC}">
                <c16:uniqueId val="{00000015-79BC-46EF-9B47-7C89F5ABEBA9}"/>
              </c:ext>
            </c:extLst>
          </c:dPt>
          <c:dPt>
            <c:idx val="11"/>
            <c:invertIfNegative val="0"/>
            <c:bubble3D val="0"/>
            <c:spPr>
              <a:solidFill>
                <a:srgbClr val="00B050"/>
              </a:solidFill>
              <a:ln>
                <a:noFill/>
              </a:ln>
              <a:effectLst/>
            </c:spPr>
            <c:extLst>
              <c:ext xmlns:c16="http://schemas.microsoft.com/office/drawing/2014/chart" uri="{C3380CC4-5D6E-409C-BE32-E72D297353CC}">
                <c16:uniqueId val="{00000017-79BC-46EF-9B47-7C89F5ABEBA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'Biểu đồ 1'!$A$2:$A$13</c:f>
              <c:strCache>
                <c:ptCount val="12"/>
                <c:pt idx="0">
                  <c:v>CHỈ SỐ GIÁ TIÊU DÙNG</c:v>
                </c:pt>
                <c:pt idx="1">
                  <c:v>VII. Giao thông</c:v>
                </c:pt>
                <c:pt idx="2">
                  <c:v>I. Hàng ăn và dịch vụ ăn uống</c:v>
                </c:pt>
                <c:pt idx="3">
                  <c:v>IX. Giáo dục</c:v>
                </c:pt>
                <c:pt idx="4">
                  <c:v>XI. Hàng hoá và dịch vụ khác</c:v>
                </c:pt>
                <c:pt idx="5">
                  <c:v>V. Thiết bị và đồ dùng gia đình</c:v>
                </c:pt>
                <c:pt idx="6">
                  <c:v>II. Đồ uống và thuốc lá</c:v>
                </c:pt>
                <c:pt idx="7">
                  <c:v>IV. Nhà ở, điện nước, chất đốt và VLXD</c:v>
                </c:pt>
                <c:pt idx="8">
                  <c:v>III. May mặc, mũ nón, giày dép</c:v>
                </c:pt>
                <c:pt idx="9">
                  <c:v>X. Văn hoá, giải trí và du lịch</c:v>
                </c:pt>
                <c:pt idx="10">
                  <c:v>VI. Thuốc và dịch vụ y tế</c:v>
                </c:pt>
                <c:pt idx="11">
                  <c:v>VIII. Bưu chính viễn thông</c:v>
                </c:pt>
              </c:strCache>
            </c:strRef>
          </c:cat>
          <c:val>
            <c:numRef>
              <c:f>'Biểu đồ 1'!$B$2:$B$13</c:f>
              <c:numCache>
                <c:formatCode>0.00%</c:formatCode>
                <c:ptCount val="12"/>
                <c:pt idx="0">
                  <c:v>3.3320000000000506E-3</c:v>
                </c:pt>
                <c:pt idx="1">
                  <c:v>6.6079999999999472E-3</c:v>
                </c:pt>
                <c:pt idx="2">
                  <c:v>5.5070000000000622E-3</c:v>
                </c:pt>
                <c:pt idx="3">
                  <c:v>4.7860000000000012E-3</c:v>
                </c:pt>
                <c:pt idx="4">
                  <c:v>2.5920000000000699E-3</c:v>
                </c:pt>
                <c:pt idx="5">
                  <c:v>1.9639999999999701E-3</c:v>
                </c:pt>
                <c:pt idx="6">
                  <c:v>1.1369999999999436E-3</c:v>
                </c:pt>
                <c:pt idx="7">
                  <c:v>1.1260000000000048E-3</c:v>
                </c:pt>
                <c:pt idx="8">
                  <c:v>8.5700000000002777E-4</c:v>
                </c:pt>
                <c:pt idx="9">
                  <c:v>9.0999999999993972E-4</c:v>
                </c:pt>
                <c:pt idx="10">
                  <c:v>2.3399999999995202E-4</c:v>
                </c:pt>
                <c:pt idx="11">
                  <c:v>-5.4800000000000183E-4</c:v>
                </c:pt>
              </c:numCache>
            </c:numRef>
          </c:val>
          <c:extLst>
            <c:ext xmlns:c16="http://schemas.microsoft.com/office/drawing/2014/chart" uri="{C3380CC4-5D6E-409C-BE32-E72D297353CC}">
              <c16:uniqueId val="{00000018-79BC-46EF-9B47-7C89F5ABEBA9}"/>
            </c:ext>
          </c:extLst>
        </c:ser>
        <c:dLbls>
          <c:showLegendKey val="0"/>
          <c:showVal val="0"/>
          <c:showCatName val="0"/>
          <c:showSerName val="0"/>
          <c:showPercent val="0"/>
          <c:showBubbleSize val="0"/>
        </c:dLbls>
        <c:gapWidth val="166"/>
        <c:axId val="750734928"/>
        <c:axId val="750739824"/>
      </c:barChart>
      <c:catAx>
        <c:axId val="750734928"/>
        <c:scaling>
          <c:orientation val="minMax"/>
        </c:scaling>
        <c:delete val="0"/>
        <c:axPos val="b"/>
        <c:numFmt formatCode="General" sourceLinked="1"/>
        <c:majorTickMark val="none"/>
        <c:minorTickMark val="none"/>
        <c:tickLblPos val="low"/>
        <c:spPr>
          <a:noFill/>
          <a:ln w="9525" cap="flat" cmpd="sng" algn="ctr">
            <a:solidFill>
              <a:schemeClr val="bg2">
                <a:lumMod val="25000"/>
              </a:schemeClr>
            </a:solidFill>
            <a:round/>
          </a:ln>
          <a:effectLst/>
        </c:spPr>
        <c:txPr>
          <a:bodyPr rot="-60000000" spcFirstLastPara="1" vertOverflow="ellipsis" vert="horz" wrap="square" anchor="ctr" anchorCtr="1"/>
          <a:lstStyle/>
          <a:p>
            <a:pPr>
              <a:defRPr sz="800" b="0" i="1"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50739824"/>
        <c:crosses val="autoZero"/>
        <c:auto val="1"/>
        <c:lblAlgn val="ctr"/>
        <c:lblOffset val="100"/>
        <c:noMultiLvlLbl val="0"/>
      </c:catAx>
      <c:valAx>
        <c:axId val="750739824"/>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7507349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0.16506</cdr:x>
      <cdr:y>0.02763</cdr:y>
    </cdr:from>
    <cdr:to>
      <cdr:x>0.26603</cdr:x>
      <cdr:y>0.16203</cdr:y>
    </cdr:to>
    <cdr:sp macro="" textlink="">
      <cdr:nvSpPr>
        <cdr:cNvPr id="4" name="Rectangle 3">
          <a:extLst xmlns:a="http://schemas.openxmlformats.org/drawingml/2006/main">
            <a:ext uri="{FF2B5EF4-FFF2-40B4-BE49-F238E27FC236}">
              <a16:creationId xmlns:a16="http://schemas.microsoft.com/office/drawing/2014/main" id="{74DF8E20-E5C2-D015-9566-587CFDFAB363}"/>
            </a:ext>
          </a:extLst>
        </cdr:cNvPr>
        <cdr:cNvSpPr/>
      </cdr:nvSpPr>
      <cdr:spPr>
        <a:xfrm xmlns:a="http://schemas.openxmlformats.org/drawingml/2006/main">
          <a:off x="981075" y="76200"/>
          <a:ext cx="600075" cy="37064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35,1%</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0.72303</cdr:x>
      <cdr:y>0.46972</cdr:y>
    </cdr:from>
    <cdr:to>
      <cdr:x>0.80769</cdr:x>
      <cdr:y>0.54225</cdr:y>
    </cdr:to>
    <cdr:sp macro="" textlink="">
      <cdr:nvSpPr>
        <cdr:cNvPr id="5" name="Rectangle 4">
          <a:extLst xmlns:a="http://schemas.openxmlformats.org/drawingml/2006/main">
            <a:ext uri="{FF2B5EF4-FFF2-40B4-BE49-F238E27FC236}">
              <a16:creationId xmlns:a16="http://schemas.microsoft.com/office/drawing/2014/main" id="{0880D7C8-9B92-7079-8B94-D704261C72FA}"/>
            </a:ext>
          </a:extLst>
        </cdr:cNvPr>
        <cdr:cNvSpPr/>
      </cdr:nvSpPr>
      <cdr:spPr>
        <a:xfrm xmlns:a="http://schemas.openxmlformats.org/drawingml/2006/main">
          <a:off x="4297400" y="1295400"/>
          <a:ext cx="503199" cy="20002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31,2%</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0.01753</cdr:x>
      <cdr:y>0.00345</cdr:y>
    </cdr:from>
    <cdr:to>
      <cdr:x>0.11695</cdr:x>
      <cdr:y>0.08644</cdr:y>
    </cdr:to>
    <cdr:sp macro="" textlink="">
      <cdr:nvSpPr>
        <cdr:cNvPr id="6" name="Text Box 1">
          <a:extLst xmlns:a="http://schemas.openxmlformats.org/drawingml/2006/main">
            <a:ext uri="{FF2B5EF4-FFF2-40B4-BE49-F238E27FC236}">
              <a16:creationId xmlns:a16="http://schemas.microsoft.com/office/drawing/2014/main" id="{7CFA4185-AC5D-A44F-2CBB-DC19495B8A69}"/>
            </a:ext>
          </a:extLst>
        </cdr:cNvPr>
        <cdr:cNvSpPr txBox="1"/>
      </cdr:nvSpPr>
      <cdr:spPr>
        <a:xfrm xmlns:a="http://schemas.openxmlformats.org/drawingml/2006/main">
          <a:off x="104191" y="9526"/>
          <a:ext cx="590913" cy="22886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1" i="1">
              <a:latin typeface="Arial" panose="020B0604020202020204" pitchFamily="34" charset="0"/>
              <a:cs typeface="Arial" panose="020B0604020202020204" pitchFamily="34" charset="0"/>
            </a:rPr>
            <a:t>Tỷ</a:t>
          </a:r>
          <a:r>
            <a:rPr lang="en-US" sz="900" b="1" i="1" baseline="0">
              <a:latin typeface="Arial" panose="020B0604020202020204" pitchFamily="34" charset="0"/>
              <a:cs typeface="Arial" panose="020B0604020202020204" pitchFamily="34" charset="0"/>
            </a:rPr>
            <a:t> đồng</a:t>
          </a:r>
          <a:endParaRPr lang="en-US" sz="900" b="1" i="1">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0.15178</cdr:x>
      <cdr:y>0.04615</cdr:y>
    </cdr:from>
    <cdr:to>
      <cdr:x>0.17096</cdr:x>
      <cdr:y>0.08156</cdr:y>
    </cdr:to>
    <cdr:sp macro="" textlink="">
      <cdr:nvSpPr>
        <cdr:cNvPr id="7" name="Arrow: Right 6">
          <a:extLst xmlns:a="http://schemas.openxmlformats.org/drawingml/2006/main">
            <a:ext uri="{FF2B5EF4-FFF2-40B4-BE49-F238E27FC236}">
              <a16:creationId xmlns:a16="http://schemas.microsoft.com/office/drawing/2014/main" id="{97CF3DA6-C0D4-EEB5-6CEC-E48D4D955573}"/>
            </a:ext>
          </a:extLst>
        </cdr:cNvPr>
        <cdr:cNvSpPr/>
      </cdr:nvSpPr>
      <cdr:spPr>
        <a:xfrm xmlns:a="http://schemas.openxmlformats.org/drawingml/2006/main" rot="16200000">
          <a:off x="910264" y="119093"/>
          <a:ext cx="97654" cy="113998"/>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0.41341</cdr:x>
      <cdr:y>0.44984</cdr:y>
    </cdr:from>
    <cdr:to>
      <cdr:x>0.43259</cdr:x>
      <cdr:y>0.48525</cdr:y>
    </cdr:to>
    <cdr:sp macro="" textlink="">
      <cdr:nvSpPr>
        <cdr:cNvPr id="11" name="Arrow: Right 10">
          <a:extLst xmlns:a="http://schemas.openxmlformats.org/drawingml/2006/main">
            <a:ext uri="{FF2B5EF4-FFF2-40B4-BE49-F238E27FC236}">
              <a16:creationId xmlns:a16="http://schemas.microsoft.com/office/drawing/2014/main" id="{2069DF1B-87D3-7189-B4C4-DFA2B71A37EC}"/>
            </a:ext>
          </a:extLst>
        </cdr:cNvPr>
        <cdr:cNvSpPr/>
      </cdr:nvSpPr>
      <cdr:spPr>
        <a:xfrm xmlns:a="http://schemas.openxmlformats.org/drawingml/2006/main" rot="16200000">
          <a:off x="2465343" y="1232395"/>
          <a:ext cx="97654" cy="113998"/>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0.63128</cdr:x>
      <cdr:y>0.48621</cdr:y>
    </cdr:from>
    <cdr:to>
      <cdr:x>0.65046</cdr:x>
      <cdr:y>0.52162</cdr:y>
    </cdr:to>
    <cdr:sp macro="" textlink="">
      <cdr:nvSpPr>
        <cdr:cNvPr id="13" name="Arrow: Right 12">
          <a:extLst xmlns:a="http://schemas.openxmlformats.org/drawingml/2006/main">
            <a:ext uri="{FF2B5EF4-FFF2-40B4-BE49-F238E27FC236}">
              <a16:creationId xmlns:a16="http://schemas.microsoft.com/office/drawing/2014/main" id="{B3E23A0A-4E44-37BF-8991-C46BEDBBAFD5}"/>
            </a:ext>
          </a:extLst>
        </cdr:cNvPr>
        <cdr:cNvSpPr/>
      </cdr:nvSpPr>
      <cdr:spPr>
        <a:xfrm xmlns:a="http://schemas.openxmlformats.org/drawingml/2006/main" rot="16200000">
          <a:off x="3760265" y="1332709"/>
          <a:ext cx="97654" cy="113998"/>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0.25745</cdr:x>
      <cdr:y>0.22105</cdr:y>
    </cdr:from>
    <cdr:to>
      <cdr:x>0.33816</cdr:x>
      <cdr:y>0.30986</cdr:y>
    </cdr:to>
    <cdr:sp macro="" textlink="">
      <cdr:nvSpPr>
        <cdr:cNvPr id="14" name="Rectangle 13">
          <a:extLst xmlns:a="http://schemas.openxmlformats.org/drawingml/2006/main">
            <a:ext uri="{FF2B5EF4-FFF2-40B4-BE49-F238E27FC236}">
              <a16:creationId xmlns:a16="http://schemas.microsoft.com/office/drawing/2014/main" id="{DF40C718-A3E0-1AB3-8BEF-853B18AE7F7E}"/>
            </a:ext>
          </a:extLst>
        </cdr:cNvPr>
        <cdr:cNvSpPr/>
      </cdr:nvSpPr>
      <cdr:spPr>
        <a:xfrm xmlns:a="http://schemas.openxmlformats.org/drawingml/2006/main">
          <a:off x="1530180" y="609600"/>
          <a:ext cx="479708" cy="24493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2,3%</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0.34347</cdr:x>
      <cdr:y>0.41101</cdr:y>
    </cdr:from>
    <cdr:to>
      <cdr:x>0.44104</cdr:x>
      <cdr:y>0.56229</cdr:y>
    </cdr:to>
    <cdr:sp macro="" textlink="">
      <cdr:nvSpPr>
        <cdr:cNvPr id="15" name="Rectangle 14">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2041448" y="1133475"/>
          <a:ext cx="579917" cy="41721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7,3%</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0.42788</cdr:x>
      <cdr:y>0.43173</cdr:y>
    </cdr:from>
    <cdr:to>
      <cdr:x>0.51603</cdr:x>
      <cdr:y>0.52153</cdr:y>
    </cdr:to>
    <cdr:sp macro="" textlink="">
      <cdr:nvSpPr>
        <cdr:cNvPr id="16" name="Rectangle 15">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2543176" y="1190626"/>
          <a:ext cx="523874" cy="24765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 11,9%</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0.54095</cdr:x>
      <cdr:y>0.43864</cdr:y>
    </cdr:from>
    <cdr:to>
      <cdr:x>0.61699</cdr:x>
      <cdr:y>0.51462</cdr:y>
    </cdr:to>
    <cdr:sp macro="" textlink="">
      <cdr:nvSpPr>
        <cdr:cNvPr id="17" name="Rectangle 16">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3215190" y="1209675"/>
          <a:ext cx="451935" cy="20955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baseline="0">
              <a:solidFill>
                <a:sysClr val="windowText" lastClr="000000"/>
              </a:solidFill>
              <a:latin typeface="Arial" panose="020B0604020202020204" pitchFamily="34" charset="0"/>
              <a:cs typeface="Arial" panose="020B0604020202020204" pitchFamily="34" charset="0"/>
            </a:rPr>
            <a:t> 9</a:t>
          </a:r>
          <a:r>
            <a:rPr lang="en-US" sz="800">
              <a:solidFill>
                <a:sysClr val="windowText" lastClr="000000"/>
              </a:solidFill>
              <a:latin typeface="Arial" panose="020B0604020202020204" pitchFamily="34" charset="0"/>
              <a:cs typeface="Arial" panose="020B0604020202020204" pitchFamily="34" charset="0"/>
            </a:rPr>
            <a:t>,6%</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0.63829</cdr:x>
      <cdr:y>0.46972</cdr:y>
    </cdr:from>
    <cdr:to>
      <cdr:x>0.73586</cdr:x>
      <cdr:y>0.59333</cdr:y>
    </cdr:to>
    <cdr:sp macro="" textlink="">
      <cdr:nvSpPr>
        <cdr:cNvPr id="18" name="Rectangle 17">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3793740" y="1295401"/>
          <a:ext cx="579917" cy="34088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4,0%</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0.83519</cdr:x>
      <cdr:y>0.46972</cdr:y>
    </cdr:from>
    <cdr:to>
      <cdr:x>0.92308</cdr:x>
      <cdr:y>0.59003</cdr:y>
    </cdr:to>
    <cdr:sp macro="" textlink="">
      <cdr:nvSpPr>
        <cdr:cNvPr id="19" name="Rectangle 18">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4964035" y="1295401"/>
          <a:ext cx="522365" cy="33178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22,0%</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0.92279</cdr:x>
      <cdr:y>0.47318</cdr:y>
    </cdr:from>
    <cdr:to>
      <cdr:x>1</cdr:x>
      <cdr:y>0.60186</cdr:y>
    </cdr:to>
    <cdr:sp macro="" textlink="">
      <cdr:nvSpPr>
        <cdr:cNvPr id="20" name="Rectangle 19">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5484695" y="1304925"/>
          <a:ext cx="458905" cy="35488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3,5%</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0.33752</cdr:x>
      <cdr:y>0.42911</cdr:y>
    </cdr:from>
    <cdr:to>
      <cdr:x>0.3567</cdr:x>
      <cdr:y>0.46452</cdr:y>
    </cdr:to>
    <cdr:sp macro="" textlink="">
      <cdr:nvSpPr>
        <cdr:cNvPr id="24" name="Arrow: Right 8">
          <a:extLst xmlns:a="http://schemas.openxmlformats.org/drawingml/2006/main">
            <a:ext uri="{FF2B5EF4-FFF2-40B4-BE49-F238E27FC236}">
              <a16:creationId xmlns:a16="http://schemas.microsoft.com/office/drawing/2014/main" id="{08E05CB8-7E44-C7F1-FA8E-A5D415D39D1B}"/>
            </a:ext>
          </a:extLst>
        </cdr:cNvPr>
        <cdr:cNvSpPr/>
      </cdr:nvSpPr>
      <cdr:spPr>
        <a:xfrm xmlns:a="http://schemas.openxmlformats.org/drawingml/2006/main" rot="16200000">
          <a:off x="2014259" y="1175233"/>
          <a:ext cx="97654" cy="113999"/>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0.81826</cdr:x>
      <cdr:y>0.50193</cdr:y>
    </cdr:from>
    <cdr:to>
      <cdr:x>0.83744</cdr:x>
      <cdr:y>0.53734</cdr:y>
    </cdr:to>
    <cdr:sp macro="" textlink="">
      <cdr:nvSpPr>
        <cdr:cNvPr id="21" name="Arrow: Right 6">
          <a:extLst xmlns:a="http://schemas.openxmlformats.org/drawingml/2006/main">
            <a:ext uri="{FF2B5EF4-FFF2-40B4-BE49-F238E27FC236}">
              <a16:creationId xmlns:a16="http://schemas.microsoft.com/office/drawing/2014/main" id="{97CF3DA6-C0D4-EEB5-6CEC-E48D4D955573}"/>
            </a:ext>
          </a:extLst>
        </cdr:cNvPr>
        <cdr:cNvSpPr/>
      </cdr:nvSpPr>
      <cdr:spPr>
        <a:xfrm xmlns:a="http://schemas.openxmlformats.org/drawingml/2006/main" rot="16200000">
          <a:off x="4871581" y="1376041"/>
          <a:ext cx="97654" cy="113998"/>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0.70628</cdr:x>
      <cdr:y>0.48212</cdr:y>
    </cdr:from>
    <cdr:to>
      <cdr:x>0.72546</cdr:x>
      <cdr:y>0.51753</cdr:y>
    </cdr:to>
    <cdr:sp macro="" textlink="">
      <cdr:nvSpPr>
        <cdr:cNvPr id="22" name="Arrow: Right 8">
          <a:extLst xmlns:a="http://schemas.openxmlformats.org/drawingml/2006/main">
            <a:ext uri="{FF2B5EF4-FFF2-40B4-BE49-F238E27FC236}">
              <a16:creationId xmlns:a16="http://schemas.microsoft.com/office/drawing/2014/main" id="{08E05CB8-7E44-C7F1-FA8E-A5D415D39D1B}"/>
            </a:ext>
          </a:extLst>
        </cdr:cNvPr>
        <cdr:cNvSpPr/>
      </cdr:nvSpPr>
      <cdr:spPr>
        <a:xfrm xmlns:a="http://schemas.openxmlformats.org/drawingml/2006/main" rot="16200000">
          <a:off x="4206018" y="1321416"/>
          <a:ext cx="97654" cy="113999"/>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0.5209</cdr:x>
      <cdr:y>0.45533</cdr:y>
    </cdr:from>
    <cdr:to>
      <cdr:x>0.54536</cdr:x>
      <cdr:y>0.49486</cdr:y>
    </cdr:to>
    <cdr:sp macro="" textlink="">
      <cdr:nvSpPr>
        <cdr:cNvPr id="27" name="Arrow: Right 8">
          <a:extLst xmlns:a="http://schemas.openxmlformats.org/drawingml/2006/main">
            <a:ext uri="{FF2B5EF4-FFF2-40B4-BE49-F238E27FC236}">
              <a16:creationId xmlns:a16="http://schemas.microsoft.com/office/drawing/2014/main" id="{08E05CB8-7E44-C7F1-FA8E-A5D415D39D1B}"/>
            </a:ext>
          </a:extLst>
        </cdr:cNvPr>
        <cdr:cNvSpPr/>
      </cdr:nvSpPr>
      <cdr:spPr>
        <a:xfrm xmlns:a="http://schemas.openxmlformats.org/drawingml/2006/main" rot="16200000" flipH="1">
          <a:off x="3114231" y="1237519"/>
          <a:ext cx="109016" cy="145380"/>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0.91183</cdr:x>
      <cdr:y>0.50641</cdr:y>
    </cdr:from>
    <cdr:to>
      <cdr:x>0.93101</cdr:x>
      <cdr:y>0.54182</cdr:y>
    </cdr:to>
    <cdr:sp macro="" textlink="">
      <cdr:nvSpPr>
        <cdr:cNvPr id="29" name="Arrow: Right 8">
          <a:extLst xmlns:a="http://schemas.openxmlformats.org/drawingml/2006/main">
            <a:ext uri="{FF2B5EF4-FFF2-40B4-BE49-F238E27FC236}">
              <a16:creationId xmlns:a16="http://schemas.microsoft.com/office/drawing/2014/main" id="{08E05CB8-7E44-C7F1-FA8E-A5D415D39D1B}"/>
            </a:ext>
          </a:extLst>
        </cdr:cNvPr>
        <cdr:cNvSpPr/>
      </cdr:nvSpPr>
      <cdr:spPr>
        <a:xfrm xmlns:a="http://schemas.openxmlformats.org/drawingml/2006/main" rot="16200000">
          <a:off x="5427710" y="1388408"/>
          <a:ext cx="97654" cy="113998"/>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0.24842</cdr:x>
      <cdr:y>0.23572</cdr:y>
    </cdr:from>
    <cdr:to>
      <cdr:x>0.2688</cdr:x>
      <cdr:y>0.28929</cdr:y>
    </cdr:to>
    <cdr:sp macro="" textlink="">
      <cdr:nvSpPr>
        <cdr:cNvPr id="23" name="Arrow: Right 7">
          <a:extLst xmlns:a="http://schemas.openxmlformats.org/drawingml/2006/main">
            <a:ext uri="{FF2B5EF4-FFF2-40B4-BE49-F238E27FC236}">
              <a16:creationId xmlns:a16="http://schemas.microsoft.com/office/drawing/2014/main" id="{8BB99AF5-FCD0-994D-69B8-2CDC4BC79AA2}"/>
            </a:ext>
          </a:extLst>
        </cdr:cNvPr>
        <cdr:cNvSpPr/>
      </cdr:nvSpPr>
      <cdr:spPr>
        <a:xfrm xmlns:a="http://schemas.openxmlformats.org/drawingml/2006/main" rot="5400000" flipV="1">
          <a:off x="1463178" y="663362"/>
          <a:ext cx="147735" cy="121131"/>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userShapes>
</file>

<file path=word/drawings/drawing2.xml><?xml version="1.0" encoding="utf-8"?>
<c:userShapes xmlns:c="http://schemas.openxmlformats.org/drawingml/2006/chart">
  <cdr:relSizeAnchor xmlns:cdr="http://schemas.openxmlformats.org/drawingml/2006/chartDrawing">
    <cdr:from>
      <cdr:x>0.84865</cdr:x>
      <cdr:y>0.05278</cdr:y>
    </cdr:from>
    <cdr:to>
      <cdr:x>0.96577</cdr:x>
      <cdr:y>0.13872</cdr:y>
    </cdr:to>
    <cdr:sp macro="" textlink="">
      <cdr:nvSpPr>
        <cdr:cNvPr id="2" name="Text Box 2"/>
        <cdr:cNvSpPr txBox="1">
          <a:spLocks xmlns:a="http://schemas.openxmlformats.org/drawingml/2006/main" noChangeArrowheads="1"/>
        </cdr:cNvSpPr>
      </cdr:nvSpPr>
      <cdr:spPr bwMode="auto">
        <a:xfrm xmlns:a="http://schemas.openxmlformats.org/drawingml/2006/main" flipH="1">
          <a:off x="4486274" y="160873"/>
          <a:ext cx="619126" cy="26193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27,26</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0.7964</cdr:x>
      <cdr:y>0.19444</cdr:y>
    </cdr:from>
    <cdr:to>
      <cdr:x>0.95495</cdr:x>
      <cdr:y>0.28038</cdr:y>
    </cdr:to>
    <cdr:sp macro="" textlink="">
      <cdr:nvSpPr>
        <cdr:cNvPr id="3" name="Text Box 2"/>
        <cdr:cNvSpPr txBox="1">
          <a:spLocks xmlns:a="http://schemas.openxmlformats.org/drawingml/2006/main" noChangeArrowheads="1"/>
        </cdr:cNvSpPr>
      </cdr:nvSpPr>
      <cdr:spPr bwMode="auto">
        <a:xfrm xmlns:a="http://schemas.openxmlformats.org/drawingml/2006/main" flipH="1">
          <a:off x="4210050" y="592654"/>
          <a:ext cx="838199" cy="26193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26,76</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0.81081</cdr:x>
      <cdr:y>0.32188</cdr:y>
    </cdr:from>
    <cdr:to>
      <cdr:x>0.91712</cdr:x>
      <cdr:y>0.40782</cdr:y>
    </cdr:to>
    <cdr:sp macro="" textlink="">
      <cdr:nvSpPr>
        <cdr:cNvPr id="4" name="Text Box 2"/>
        <cdr:cNvSpPr txBox="1">
          <a:spLocks xmlns:a="http://schemas.openxmlformats.org/drawingml/2006/main" noChangeArrowheads="1"/>
        </cdr:cNvSpPr>
      </cdr:nvSpPr>
      <cdr:spPr bwMode="auto">
        <a:xfrm xmlns:a="http://schemas.openxmlformats.org/drawingml/2006/main">
          <a:off x="4286246" y="981090"/>
          <a:ext cx="561980" cy="26193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US" sz="1000" b="1">
              <a:effectLst/>
              <a:latin typeface="Arial" panose="020B0604020202020204" pitchFamily="34" charset="0"/>
              <a:ea typeface="Times New Roman" panose="02020603050405020304" pitchFamily="18" charset="0"/>
              <a:cs typeface="Arial" panose="020B0604020202020204" pitchFamily="34" charset="0"/>
            </a:rPr>
            <a:t>22,46</a:t>
          </a:r>
        </a:p>
      </cdr:txBody>
    </cdr:sp>
  </cdr:relSizeAnchor>
  <cdr:relSizeAnchor xmlns:cdr="http://schemas.openxmlformats.org/drawingml/2006/chartDrawing">
    <cdr:from>
      <cdr:x>0.81441</cdr:x>
      <cdr:y>0.46367</cdr:y>
    </cdr:from>
    <cdr:to>
      <cdr:x>0.92613</cdr:x>
      <cdr:y>0.54961</cdr:y>
    </cdr:to>
    <cdr:sp macro="" textlink="">
      <cdr:nvSpPr>
        <cdr:cNvPr id="5" name="Text Box 2"/>
        <cdr:cNvSpPr txBox="1">
          <a:spLocks xmlns:a="http://schemas.openxmlformats.org/drawingml/2006/main" noChangeArrowheads="1"/>
        </cdr:cNvSpPr>
      </cdr:nvSpPr>
      <cdr:spPr bwMode="auto">
        <a:xfrm xmlns:a="http://schemas.openxmlformats.org/drawingml/2006/main" flipH="1">
          <a:off x="4305301" y="1413266"/>
          <a:ext cx="590548" cy="26193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23,74</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0.80901</cdr:x>
      <cdr:y>0.60625</cdr:y>
    </cdr:from>
    <cdr:to>
      <cdr:x>0.95315</cdr:x>
      <cdr:y>0.69219</cdr:y>
    </cdr:to>
    <cdr:sp macro="" textlink="">
      <cdr:nvSpPr>
        <cdr:cNvPr id="6" name="Text Box 2"/>
        <cdr:cNvSpPr txBox="1">
          <a:spLocks xmlns:a="http://schemas.openxmlformats.org/drawingml/2006/main" noChangeArrowheads="1"/>
        </cdr:cNvSpPr>
      </cdr:nvSpPr>
      <cdr:spPr bwMode="auto">
        <a:xfrm xmlns:a="http://schemas.openxmlformats.org/drawingml/2006/main" flipH="1">
          <a:off x="4276726" y="1847850"/>
          <a:ext cx="762000" cy="26194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23,48</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7432</Words>
  <Characters>42368</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ltanh</dc:creator>
  <cp:keywords/>
  <dc:description/>
  <cp:lastModifiedBy>tuấn anh lê</cp:lastModifiedBy>
  <cp:revision>2</cp:revision>
  <cp:lastPrinted>2024-11-05T08:53:00Z</cp:lastPrinted>
  <dcterms:created xsi:type="dcterms:W3CDTF">2024-11-06T01:20:00Z</dcterms:created>
  <dcterms:modified xsi:type="dcterms:W3CDTF">2024-11-06T01:20:00Z</dcterms:modified>
</cp:coreProperties>
</file>